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0B6B" w:rsidRPr="002E0B6B" w:rsidRDefault="002E0B6B" w:rsidP="002E0B6B">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2E0B6B">
        <w:rPr>
          <w:rFonts w:ascii="Arial" w:eastAsia="MS Mincho" w:hAnsi="Arial" w:cs="Arial"/>
          <w:b/>
          <w:sz w:val="24"/>
        </w:rPr>
        <w:t>3GPP TSG-RAN WG4 Meeting #</w:t>
      </w:r>
      <w:r w:rsidRPr="002E0B6B">
        <w:rPr>
          <w:rFonts w:eastAsia="MS Mincho"/>
          <w:szCs w:val="20"/>
        </w:rPr>
        <w:t xml:space="preserve"> </w:t>
      </w:r>
      <w:r w:rsidRPr="002E0B6B">
        <w:rPr>
          <w:rFonts w:ascii="Arial" w:eastAsia="MS Mincho" w:hAnsi="Arial" w:cs="Arial"/>
          <w:b/>
          <w:sz w:val="24"/>
        </w:rPr>
        <w:t>9</w:t>
      </w:r>
      <w:r w:rsidR="00706B58">
        <w:rPr>
          <w:rFonts w:ascii="Arial" w:eastAsia="MS Mincho" w:hAnsi="Arial" w:cs="Arial"/>
          <w:b/>
          <w:sz w:val="24"/>
        </w:rPr>
        <w:t>6</w:t>
      </w:r>
      <w:r w:rsidRPr="002E0B6B">
        <w:rPr>
          <w:rFonts w:ascii="Arial" w:eastAsia="MS Mincho" w:hAnsi="Arial" w:cs="Arial"/>
          <w:b/>
          <w:sz w:val="24"/>
        </w:rPr>
        <w:t>-e</w:t>
      </w:r>
      <w:r w:rsidRPr="002E0B6B" w:rsidDel="00277FAB">
        <w:rPr>
          <w:rFonts w:ascii="Arial" w:eastAsia="MS Mincho" w:hAnsi="Arial" w:cs="Arial"/>
          <w:b/>
          <w:sz w:val="24"/>
        </w:rPr>
        <w:t xml:space="preserve"> </w:t>
      </w:r>
      <w:r w:rsidRPr="002E0B6B">
        <w:rPr>
          <w:rFonts w:ascii="Arial" w:eastAsia="MS Mincho" w:hAnsi="Arial" w:cs="Arial"/>
          <w:b/>
          <w:sz w:val="24"/>
        </w:rPr>
        <w:tab/>
      </w:r>
      <w:r w:rsidR="00D40275" w:rsidRPr="00D40275">
        <w:rPr>
          <w:rFonts w:ascii="Arial" w:eastAsia="MS Mincho" w:hAnsi="Arial" w:cs="Arial"/>
          <w:b/>
          <w:sz w:val="24"/>
        </w:rPr>
        <w:t>R4-201070</w:t>
      </w:r>
      <w:r w:rsidR="00726E5A">
        <w:rPr>
          <w:rFonts w:ascii="Arial" w:eastAsia="MS Mincho" w:hAnsi="Arial" w:cs="Arial"/>
          <w:b/>
          <w:sz w:val="24"/>
        </w:rPr>
        <w:t>4</w:t>
      </w:r>
      <w:bookmarkStart w:id="2" w:name="_GoBack"/>
      <w:bookmarkEnd w:id="2"/>
    </w:p>
    <w:p w:rsidR="002E0B6B" w:rsidRPr="002E0B6B" w:rsidRDefault="002E0B6B" w:rsidP="002E0B6B">
      <w:pPr>
        <w:tabs>
          <w:tab w:val="right" w:pos="9781"/>
          <w:tab w:val="right" w:pos="13323"/>
        </w:tabs>
        <w:outlineLvl w:val="0"/>
        <w:rPr>
          <w:rFonts w:ascii="Arial" w:eastAsia="宋体" w:hAnsi="Arial"/>
          <w:b/>
          <w:sz w:val="24"/>
          <w:lang w:eastAsia="zh-CN"/>
        </w:rPr>
      </w:pPr>
      <w:r w:rsidRPr="002E0B6B">
        <w:rPr>
          <w:rFonts w:ascii="Arial" w:eastAsia="宋体" w:hAnsi="Arial"/>
          <w:b/>
          <w:sz w:val="24"/>
          <w:lang w:eastAsia="zh-CN"/>
        </w:rPr>
        <w:t xml:space="preserve">Electronic Meeting, </w:t>
      </w:r>
      <w:r w:rsidR="00706B58">
        <w:rPr>
          <w:rFonts w:ascii="Arial" w:eastAsia="宋体" w:hAnsi="Arial"/>
          <w:b/>
          <w:sz w:val="24"/>
          <w:lang w:eastAsia="zh-CN"/>
        </w:rPr>
        <w:t>17</w:t>
      </w:r>
      <w:r w:rsidRPr="002E0B6B">
        <w:rPr>
          <w:rFonts w:ascii="Arial" w:eastAsia="宋体" w:hAnsi="Arial" w:hint="eastAsia"/>
          <w:b/>
          <w:sz w:val="24"/>
          <w:lang w:eastAsia="zh-CN"/>
        </w:rPr>
        <w:t xml:space="preserve"> </w:t>
      </w:r>
      <w:r w:rsidRPr="002E0B6B">
        <w:rPr>
          <w:rFonts w:ascii="Arial" w:eastAsia="宋体" w:hAnsi="Arial"/>
          <w:b/>
          <w:sz w:val="24"/>
          <w:lang w:eastAsia="zh-CN"/>
        </w:rPr>
        <w:t>–</w:t>
      </w:r>
      <w:r w:rsidRPr="002E0B6B">
        <w:rPr>
          <w:rFonts w:ascii="Arial" w:eastAsia="宋体" w:hAnsi="Arial" w:hint="eastAsia"/>
          <w:b/>
          <w:sz w:val="24"/>
          <w:lang w:eastAsia="zh-CN"/>
        </w:rPr>
        <w:t xml:space="preserve"> </w:t>
      </w:r>
      <w:r w:rsidR="00706B58">
        <w:rPr>
          <w:rFonts w:ascii="Arial" w:eastAsia="宋体" w:hAnsi="Arial"/>
          <w:b/>
          <w:sz w:val="24"/>
          <w:lang w:eastAsia="zh-CN"/>
        </w:rPr>
        <w:t>28</w:t>
      </w:r>
      <w:r w:rsidRPr="002E0B6B">
        <w:rPr>
          <w:rFonts w:ascii="Arial" w:eastAsia="宋体" w:hAnsi="Arial"/>
          <w:b/>
          <w:sz w:val="24"/>
          <w:lang w:eastAsia="zh-CN"/>
        </w:rPr>
        <w:t xml:space="preserve"> </w:t>
      </w:r>
      <w:r w:rsidR="00706B58">
        <w:rPr>
          <w:rFonts w:ascii="Arial" w:eastAsia="宋体" w:hAnsi="Arial"/>
          <w:b/>
          <w:sz w:val="24"/>
          <w:lang w:eastAsia="zh-CN"/>
        </w:rPr>
        <w:t>Aug</w:t>
      </w:r>
      <w:r w:rsidR="00706B58">
        <w:rPr>
          <w:rFonts w:ascii="Arial" w:eastAsia="宋体" w:hAnsi="Arial" w:hint="eastAsia"/>
          <w:b/>
          <w:sz w:val="24"/>
          <w:lang w:eastAsia="zh-CN"/>
        </w:rPr>
        <w:t>.</w:t>
      </w:r>
      <w:r w:rsidRPr="002E0B6B">
        <w:rPr>
          <w:rFonts w:ascii="Arial" w:eastAsia="宋体" w:hAnsi="Arial"/>
          <w:b/>
          <w:sz w:val="24"/>
          <w:lang w:eastAsia="zh-CN"/>
        </w:rPr>
        <w:t>, 2020</w:t>
      </w:r>
    </w:p>
    <w:p w:rsidR="00B923AF" w:rsidRPr="009057F5" w:rsidRDefault="00B923AF" w:rsidP="00B923AF">
      <w:pPr>
        <w:pStyle w:val="a5"/>
        <w:tabs>
          <w:tab w:val="clear" w:pos="4536"/>
          <w:tab w:val="clear" w:pos="9072"/>
          <w:tab w:val="left" w:pos="1891"/>
        </w:tabs>
        <w:rPr>
          <w:rFonts w:eastAsia="宋体"/>
          <w:sz w:val="22"/>
          <w:lang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5D0F9D" w:rsidRPr="005D0F9D">
        <w:rPr>
          <w:sz w:val="22"/>
        </w:rPr>
        <w:t>Discussion on RRM requirements maintenance of measurement relaxation for UE power saving</w:t>
      </w:r>
    </w:p>
    <w:p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bookmarkStart w:id="3" w:name="OLE_LINK42"/>
      <w:r w:rsidR="00706B58">
        <w:rPr>
          <w:sz w:val="22"/>
        </w:rPr>
        <w:t>7</w:t>
      </w:r>
      <w:r w:rsidR="003537B9">
        <w:rPr>
          <w:sz w:val="22"/>
        </w:rPr>
        <w:t>.</w:t>
      </w:r>
      <w:r w:rsidR="006A4290">
        <w:rPr>
          <w:sz w:val="22"/>
        </w:rPr>
        <w:t>6</w:t>
      </w:r>
      <w:r w:rsidR="00C71CEF">
        <w:rPr>
          <w:sz w:val="22"/>
        </w:rPr>
        <w:t>.</w:t>
      </w:r>
      <w:r w:rsidR="006A4290">
        <w:rPr>
          <w:sz w:val="22"/>
        </w:rPr>
        <w:t>2</w:t>
      </w:r>
      <w:bookmarkEnd w:id="3"/>
    </w:p>
    <w:p w:rsidR="00FE5799" w:rsidRPr="004208BF" w:rsidRDefault="00BE781B" w:rsidP="004208BF">
      <w:pPr>
        <w:pStyle w:val="a5"/>
        <w:tabs>
          <w:tab w:val="left" w:pos="1800"/>
        </w:tabs>
        <w:rPr>
          <w:sz w:val="22"/>
        </w:rPr>
      </w:pPr>
      <w:r w:rsidRPr="00BE781B">
        <w:rPr>
          <w:sz w:val="22"/>
        </w:rPr>
        <w:t>Document for:</w:t>
      </w:r>
      <w:r w:rsidRPr="00BE781B">
        <w:rPr>
          <w:sz w:val="22"/>
        </w:rPr>
        <w:tab/>
        <w:t>Discussion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EF673F" w:rsidRDefault="009C6B39" w:rsidP="00160C7D">
      <w:pPr>
        <w:spacing w:beforeLines="50" w:before="120" w:afterLines="50" w:after="120"/>
        <w:jc w:val="both"/>
        <w:rPr>
          <w:noProof/>
        </w:rPr>
      </w:pPr>
      <w:r w:rsidRPr="005A633F">
        <w:rPr>
          <w:rFonts w:eastAsiaTheme="minorEastAsia"/>
          <w:sz w:val="21"/>
          <w:szCs w:val="21"/>
          <w:lang w:eastAsia="zh-CN"/>
        </w:rPr>
        <w:t>In RAN</w:t>
      </w:r>
      <w:r w:rsidR="00FD00E2" w:rsidRPr="005A633F">
        <w:rPr>
          <w:rFonts w:eastAsiaTheme="minorEastAsia"/>
          <w:sz w:val="21"/>
          <w:szCs w:val="21"/>
          <w:lang w:eastAsia="zh-CN"/>
        </w:rPr>
        <w:t>4 #9</w:t>
      </w:r>
      <w:r w:rsidR="00417BC1">
        <w:rPr>
          <w:rFonts w:eastAsiaTheme="minorEastAsia"/>
          <w:sz w:val="21"/>
          <w:szCs w:val="21"/>
          <w:lang w:eastAsia="zh-CN"/>
        </w:rPr>
        <w:t>5</w:t>
      </w:r>
      <w:r w:rsidR="00FD00E2" w:rsidRPr="005A633F">
        <w:rPr>
          <w:rFonts w:eastAsiaTheme="minorEastAsia"/>
          <w:sz w:val="21"/>
          <w:szCs w:val="21"/>
          <w:lang w:eastAsia="zh-CN"/>
        </w:rPr>
        <w:t>e</w:t>
      </w:r>
      <w:r w:rsidRPr="005A633F">
        <w:rPr>
          <w:rFonts w:eastAsiaTheme="minorEastAsia"/>
          <w:sz w:val="21"/>
          <w:szCs w:val="21"/>
          <w:lang w:eastAsia="zh-CN"/>
        </w:rPr>
        <w:t xml:space="preserve"> meeting, a </w:t>
      </w:r>
      <w:r w:rsidR="00D13BED">
        <w:rPr>
          <w:rFonts w:eastAsiaTheme="minorEastAsia"/>
          <w:sz w:val="21"/>
          <w:szCs w:val="21"/>
          <w:lang w:eastAsia="zh-CN"/>
        </w:rPr>
        <w:t xml:space="preserve">WF </w:t>
      </w:r>
      <w:r w:rsidR="00D13BED" w:rsidRPr="005A633F">
        <w:rPr>
          <w:rFonts w:eastAsiaTheme="minorEastAsia"/>
          <w:sz w:val="21"/>
          <w:szCs w:val="21"/>
          <w:lang w:eastAsia="zh-CN"/>
        </w:rPr>
        <w:t xml:space="preserve">[1] </w:t>
      </w:r>
      <w:r w:rsidR="00D13BED">
        <w:rPr>
          <w:rFonts w:eastAsiaTheme="minorEastAsia"/>
          <w:sz w:val="21"/>
          <w:szCs w:val="21"/>
          <w:lang w:eastAsia="zh-CN"/>
        </w:rPr>
        <w:t xml:space="preserve">and a </w:t>
      </w:r>
      <w:r w:rsidR="006A4290">
        <w:rPr>
          <w:rFonts w:eastAsiaTheme="minorEastAsia"/>
          <w:sz w:val="21"/>
          <w:szCs w:val="21"/>
          <w:lang w:eastAsia="zh-CN"/>
        </w:rPr>
        <w:t xml:space="preserve">CR </w:t>
      </w:r>
      <w:r w:rsidR="00D13BED" w:rsidRPr="005A633F">
        <w:rPr>
          <w:rFonts w:eastAsiaTheme="minorEastAsia"/>
          <w:sz w:val="21"/>
          <w:szCs w:val="21"/>
          <w:lang w:eastAsia="zh-CN"/>
        </w:rPr>
        <w:t>[</w:t>
      </w:r>
      <w:r w:rsidR="00D13BED">
        <w:rPr>
          <w:rFonts w:eastAsiaTheme="minorEastAsia"/>
          <w:sz w:val="21"/>
          <w:szCs w:val="21"/>
          <w:lang w:eastAsia="zh-CN"/>
        </w:rPr>
        <w:t>2</w:t>
      </w:r>
      <w:r w:rsidR="00D13BED" w:rsidRPr="005A633F">
        <w:rPr>
          <w:rFonts w:eastAsiaTheme="minorEastAsia"/>
          <w:sz w:val="21"/>
          <w:szCs w:val="21"/>
          <w:lang w:eastAsia="zh-CN"/>
        </w:rPr>
        <w:t xml:space="preserve">] </w:t>
      </w:r>
      <w:r w:rsidR="006A4290">
        <w:rPr>
          <w:rFonts w:eastAsiaTheme="minorEastAsia"/>
          <w:sz w:val="21"/>
          <w:szCs w:val="21"/>
          <w:lang w:eastAsia="zh-CN"/>
        </w:rPr>
        <w:t>on</w:t>
      </w:r>
      <w:r w:rsidR="006A4290" w:rsidRPr="00D13BED">
        <w:rPr>
          <w:rFonts w:eastAsiaTheme="minorEastAsia"/>
          <w:sz w:val="21"/>
          <w:szCs w:val="21"/>
          <w:lang w:eastAsia="zh-CN"/>
        </w:rPr>
        <w:t xml:space="preserve"> IDLE state measurement relaxation for UE power saving</w:t>
      </w:r>
      <w:r w:rsidR="00160C7D" w:rsidRPr="005A633F">
        <w:rPr>
          <w:rFonts w:eastAsiaTheme="minorEastAsia"/>
          <w:sz w:val="21"/>
          <w:szCs w:val="21"/>
          <w:lang w:eastAsia="zh-CN"/>
        </w:rPr>
        <w:t xml:space="preserve"> w</w:t>
      </w:r>
      <w:r w:rsidR="00D13BED">
        <w:rPr>
          <w:rFonts w:eastAsiaTheme="minorEastAsia"/>
          <w:sz w:val="21"/>
          <w:szCs w:val="21"/>
          <w:lang w:eastAsia="zh-CN"/>
        </w:rPr>
        <w:t xml:space="preserve">ere </w:t>
      </w:r>
      <w:r w:rsidR="00160C7D" w:rsidRPr="005A633F">
        <w:rPr>
          <w:rFonts w:eastAsiaTheme="minorEastAsia"/>
          <w:sz w:val="21"/>
          <w:szCs w:val="21"/>
          <w:lang w:eastAsia="zh-CN"/>
        </w:rPr>
        <w:t>approved</w:t>
      </w:r>
      <w:r w:rsidRPr="005A633F">
        <w:rPr>
          <w:rFonts w:eastAsiaTheme="minorEastAsia"/>
          <w:sz w:val="21"/>
          <w:szCs w:val="21"/>
          <w:lang w:eastAsia="zh-CN"/>
        </w:rPr>
        <w:t>.</w:t>
      </w:r>
      <w:r w:rsidR="00160C7D" w:rsidRPr="005A633F">
        <w:rPr>
          <w:rFonts w:eastAsiaTheme="minorEastAsia"/>
          <w:sz w:val="21"/>
          <w:szCs w:val="21"/>
          <w:lang w:eastAsia="zh-CN"/>
        </w:rPr>
        <w:t xml:space="preserve"> </w:t>
      </w:r>
      <w:r w:rsidR="00D13BED">
        <w:rPr>
          <w:rFonts w:eastAsiaTheme="minorEastAsia"/>
          <w:sz w:val="21"/>
          <w:szCs w:val="21"/>
          <w:lang w:eastAsia="zh-CN"/>
        </w:rPr>
        <w:t xml:space="preserve">Unfortunately, </w:t>
      </w:r>
      <w:r w:rsidR="00EF673F">
        <w:rPr>
          <w:rFonts w:eastAsiaTheme="minorEastAsia"/>
          <w:sz w:val="21"/>
          <w:szCs w:val="21"/>
          <w:lang w:eastAsia="zh-CN"/>
        </w:rPr>
        <w:t xml:space="preserve">due to the limited time for reviewing </w:t>
      </w:r>
      <w:r w:rsidR="00D13BED">
        <w:rPr>
          <w:rFonts w:eastAsiaTheme="minorEastAsia"/>
          <w:sz w:val="21"/>
          <w:szCs w:val="21"/>
          <w:lang w:eastAsia="zh-CN"/>
        </w:rPr>
        <w:t>t</w:t>
      </w:r>
      <w:r w:rsidR="00D13BED">
        <w:rPr>
          <w:noProof/>
        </w:rPr>
        <w:t xml:space="preserve">he agreements of RRM measurements relaxation for power saving were not correctly captured. </w:t>
      </w:r>
    </w:p>
    <w:p w:rsidR="002A0934" w:rsidRPr="00D13BED" w:rsidRDefault="009C6B39" w:rsidP="00160C7D">
      <w:pPr>
        <w:spacing w:beforeLines="50" w:before="120" w:afterLines="50" w:after="120"/>
        <w:jc w:val="both"/>
        <w:rPr>
          <w:rFonts w:eastAsiaTheme="minorEastAsia"/>
          <w:sz w:val="21"/>
          <w:szCs w:val="21"/>
          <w:lang w:eastAsia="zh-CN"/>
        </w:rPr>
      </w:pPr>
      <w:r w:rsidRPr="00D13BED">
        <w:rPr>
          <w:rFonts w:eastAsiaTheme="minorEastAsia"/>
          <w:sz w:val="21"/>
          <w:szCs w:val="21"/>
          <w:lang w:eastAsia="zh-CN"/>
        </w:rPr>
        <w:t xml:space="preserve">In this contribution, we </w:t>
      </w:r>
      <w:r w:rsidR="00FD00E2" w:rsidRPr="00D13BED">
        <w:rPr>
          <w:rFonts w:eastAsiaTheme="minorEastAsia"/>
          <w:sz w:val="21"/>
          <w:szCs w:val="21"/>
          <w:lang w:eastAsia="zh-CN"/>
        </w:rPr>
        <w:t xml:space="preserve">further </w:t>
      </w:r>
      <w:r w:rsidR="005D0F9D">
        <w:rPr>
          <w:rFonts w:eastAsiaTheme="minorEastAsia"/>
          <w:sz w:val="21"/>
          <w:szCs w:val="21"/>
          <w:lang w:eastAsia="zh-CN"/>
        </w:rPr>
        <w:t>clarify</w:t>
      </w:r>
      <w:r w:rsidR="00FD00E2" w:rsidRPr="00D13BED">
        <w:rPr>
          <w:rFonts w:eastAsiaTheme="minorEastAsia"/>
          <w:sz w:val="21"/>
          <w:szCs w:val="21"/>
          <w:lang w:eastAsia="zh-CN"/>
        </w:rPr>
        <w:t xml:space="preserve"> the </w:t>
      </w:r>
      <w:r w:rsidR="00D13BED" w:rsidRPr="00D13BED">
        <w:rPr>
          <w:rFonts w:eastAsiaTheme="minorEastAsia"/>
          <w:sz w:val="21"/>
          <w:szCs w:val="21"/>
          <w:lang w:eastAsia="zh-CN"/>
        </w:rPr>
        <w:t>requirements maintenance of measurement relaxation for UE power saving</w:t>
      </w:r>
      <w:r w:rsidR="00D13BED">
        <w:rPr>
          <w:rFonts w:eastAsiaTheme="minorEastAsia"/>
          <w:sz w:val="21"/>
          <w:szCs w:val="21"/>
          <w:lang w:eastAsia="zh-CN"/>
        </w:rPr>
        <w:t>.</w:t>
      </w:r>
    </w:p>
    <w:p w:rsidR="002A0934" w:rsidRPr="009057F5" w:rsidRDefault="002A0934" w:rsidP="002A0934">
      <w:pPr>
        <w:pBdr>
          <w:bottom w:val="single" w:sz="4" w:space="1" w:color="auto"/>
        </w:pBdr>
        <w:tabs>
          <w:tab w:val="left" w:pos="2552"/>
        </w:tabs>
        <w:rPr>
          <w:sz w:val="10"/>
        </w:rPr>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EF673F" w:rsidRDefault="00EF673F" w:rsidP="005D0F9D">
      <w:pPr>
        <w:pStyle w:val="a0"/>
        <w:spacing w:afterLines="50"/>
        <w:rPr>
          <w:rFonts w:eastAsiaTheme="minorEastAsia"/>
          <w:lang w:eastAsia="zh-CN"/>
        </w:rPr>
      </w:pPr>
      <w:r>
        <w:rPr>
          <w:rFonts w:eastAsiaTheme="minorEastAsia" w:hint="eastAsia"/>
          <w:lang w:eastAsia="zh-CN"/>
        </w:rPr>
        <w:t>F</w:t>
      </w:r>
      <w:r>
        <w:rPr>
          <w:rFonts w:eastAsiaTheme="minorEastAsia"/>
          <w:lang w:eastAsia="zh-CN"/>
        </w:rPr>
        <w:t xml:space="preserve">or </w:t>
      </w:r>
      <w:r w:rsidRPr="00D13BED">
        <w:rPr>
          <w:rFonts w:eastAsiaTheme="minorEastAsia"/>
          <w:sz w:val="21"/>
          <w:szCs w:val="21"/>
          <w:lang w:eastAsia="zh-CN"/>
        </w:rPr>
        <w:t>IDLE state measurement relaxation for UE power saving</w:t>
      </w:r>
      <w:r>
        <w:rPr>
          <w:rFonts w:eastAsiaTheme="minorEastAsia"/>
          <w:sz w:val="21"/>
          <w:szCs w:val="21"/>
          <w:lang w:eastAsia="zh-CN"/>
        </w:rPr>
        <w:t>, the following applicable RRM relaxation methods were agreed in last several meetings.</w:t>
      </w:r>
    </w:p>
    <w:tbl>
      <w:tblPr>
        <w:tblW w:w="8060" w:type="dxa"/>
        <w:jc w:val="center"/>
        <w:tblCellMar>
          <w:left w:w="0" w:type="dxa"/>
          <w:right w:w="0" w:type="dxa"/>
        </w:tblCellMar>
        <w:tblLook w:val="0420" w:firstRow="1" w:lastRow="0" w:firstColumn="0" w:lastColumn="0" w:noHBand="0" w:noVBand="1"/>
      </w:tblPr>
      <w:tblGrid>
        <w:gridCol w:w="2040"/>
        <w:gridCol w:w="6020"/>
      </w:tblGrid>
      <w:tr w:rsidR="00EF673F" w:rsidRPr="00B5606F" w:rsidTr="00EF673F">
        <w:trPr>
          <w:trHeight w:val="367"/>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hint="eastAsia"/>
                <w:bCs/>
                <w:szCs w:val="20"/>
                <w:lang w:eastAsia="zh-CN"/>
              </w:rPr>
              <w:t>S</w:t>
            </w:r>
            <w:r w:rsidRPr="005D0F9D">
              <w:rPr>
                <w:rFonts w:eastAsiaTheme="minorEastAsia"/>
                <w:bCs/>
                <w:szCs w:val="20"/>
                <w:lang w:eastAsia="zh-CN"/>
              </w:rPr>
              <w:t>cenario</w:t>
            </w:r>
          </w:p>
        </w:tc>
        <w:tc>
          <w:tcPr>
            <w:tcW w:w="6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eastAsia="zh-CN"/>
              </w:rPr>
              <w:t>Applicable RRM relaxation methods</w:t>
            </w:r>
          </w:p>
        </w:tc>
      </w:tr>
      <w:tr w:rsidR="00EF673F" w:rsidRPr="00B5606F" w:rsidTr="00EF673F">
        <w:trPr>
          <w:trHeight w:val="584"/>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eastAsia="zh-CN"/>
              </w:rPr>
              <w:t>Scenarios #1:</w:t>
            </w:r>
            <w:r w:rsidRPr="005D0F9D">
              <w:rPr>
                <w:bCs/>
                <w:szCs w:val="20"/>
              </w:rPr>
              <w:t xml:space="preserve"> </w:t>
            </w:r>
            <w:r w:rsidRPr="005D0F9D">
              <w:rPr>
                <w:rFonts w:eastAsiaTheme="minorEastAsia"/>
                <w:bCs/>
                <w:szCs w:val="20"/>
                <w:lang w:eastAsia="zh-CN"/>
              </w:rPr>
              <w:t>Low mobility scenario</w:t>
            </w:r>
          </w:p>
        </w:tc>
        <w:tc>
          <w:tcPr>
            <w:tcW w:w="6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val="en-GB" w:eastAsia="zh-CN"/>
              </w:rPr>
              <w:t>Option 1:</w:t>
            </w:r>
            <w:r w:rsidRPr="005D0F9D">
              <w:rPr>
                <w:rFonts w:asciiTheme="minorHAnsi" w:eastAsiaTheme="minorEastAsia" w:hAnsi="Calibri" w:cstheme="minorBidi"/>
                <w:bCs/>
                <w:color w:val="000000" w:themeColor="text1"/>
                <w:kern w:val="24"/>
                <w:szCs w:val="20"/>
              </w:rPr>
              <w:t xml:space="preserve"> </w:t>
            </w:r>
            <w:r w:rsidRPr="005D0F9D">
              <w:rPr>
                <w:rFonts w:eastAsiaTheme="minorEastAsia"/>
                <w:bCs/>
                <w:szCs w:val="20"/>
                <w:lang w:eastAsia="zh-CN"/>
              </w:rPr>
              <w:t>Allow RRM measurements with longer intervals</w:t>
            </w:r>
          </w:p>
          <w:p w:rsidR="00B5606F" w:rsidRPr="005D0F9D" w:rsidRDefault="00B5606F" w:rsidP="005D0F9D">
            <w:pPr>
              <w:numPr>
                <w:ilvl w:val="1"/>
                <w:numId w:val="5"/>
              </w:numPr>
              <w:spacing w:afterLines="50" w:after="120"/>
              <w:ind w:leftChars="50" w:left="460"/>
              <w:jc w:val="both"/>
              <w:rPr>
                <w:rFonts w:eastAsiaTheme="minorEastAsia"/>
                <w:bCs/>
                <w:szCs w:val="20"/>
                <w:lang w:eastAsia="zh-CN"/>
              </w:rPr>
            </w:pPr>
            <w:r w:rsidRPr="005D0F9D">
              <w:rPr>
                <w:rFonts w:eastAsiaTheme="minorEastAsia"/>
                <w:bCs/>
                <w:szCs w:val="20"/>
                <w:lang w:val="en-GB" w:eastAsia="zh-CN"/>
              </w:rPr>
              <w:t>The scaling facto</w:t>
            </w:r>
            <w:r w:rsidR="00EF673F" w:rsidRPr="005D0F9D">
              <w:rPr>
                <w:rFonts w:eastAsiaTheme="minorEastAsia"/>
                <w:bCs/>
                <w:szCs w:val="20"/>
                <w:lang w:val="en-GB" w:eastAsia="zh-CN"/>
              </w:rPr>
              <w:t xml:space="preserve">r (K1=3) </w:t>
            </w:r>
            <w:r w:rsidRPr="005D0F9D">
              <w:rPr>
                <w:rFonts w:eastAsiaTheme="minorEastAsia"/>
                <w:bCs/>
                <w:szCs w:val="20"/>
                <w:lang w:val="en-GB" w:eastAsia="zh-CN"/>
              </w:rPr>
              <w:t>of RRM measurement relaxation with longer intervals shall apply to T</w:t>
            </w:r>
            <w:r w:rsidRPr="005D0F9D">
              <w:rPr>
                <w:rFonts w:eastAsiaTheme="minorEastAsia"/>
                <w:bCs/>
                <w:szCs w:val="20"/>
                <w:vertAlign w:val="subscript"/>
                <w:lang w:val="en-GB" w:eastAsia="zh-CN"/>
              </w:rPr>
              <w:t>detect</w:t>
            </w:r>
            <w:r w:rsidRPr="005D0F9D">
              <w:rPr>
                <w:rFonts w:eastAsiaTheme="minorEastAsia"/>
                <w:bCs/>
                <w:szCs w:val="20"/>
                <w:lang w:val="en-GB" w:eastAsia="zh-CN"/>
              </w:rPr>
              <w:t>, T</w:t>
            </w:r>
            <w:r w:rsidRPr="005D0F9D">
              <w:rPr>
                <w:rFonts w:eastAsiaTheme="minorEastAsia"/>
                <w:bCs/>
                <w:szCs w:val="20"/>
                <w:vertAlign w:val="subscript"/>
                <w:lang w:val="en-GB" w:eastAsia="zh-CN"/>
              </w:rPr>
              <w:t>evaluate</w:t>
            </w:r>
            <w:r w:rsidRPr="005D0F9D">
              <w:rPr>
                <w:rFonts w:eastAsiaTheme="minorEastAsia"/>
                <w:bCs/>
                <w:szCs w:val="20"/>
                <w:lang w:val="en-GB" w:eastAsia="zh-CN"/>
              </w:rPr>
              <w:t>, and T</w:t>
            </w:r>
            <w:r w:rsidRPr="005D0F9D">
              <w:rPr>
                <w:rFonts w:eastAsiaTheme="minorEastAsia"/>
                <w:bCs/>
                <w:szCs w:val="20"/>
                <w:vertAlign w:val="subscript"/>
                <w:lang w:val="en-GB" w:eastAsia="zh-CN"/>
              </w:rPr>
              <w:t>measure</w:t>
            </w:r>
            <w:r w:rsidRPr="005D0F9D">
              <w:rPr>
                <w:rFonts w:eastAsiaTheme="minorEastAsia"/>
                <w:bCs/>
                <w:szCs w:val="20"/>
                <w:lang w:val="en-GB" w:eastAsia="zh-CN"/>
              </w:rPr>
              <w:t>.</w:t>
            </w:r>
          </w:p>
          <w:p w:rsidR="00EF673F" w:rsidRPr="005D0F9D" w:rsidRDefault="00EF673F" w:rsidP="005D0F9D">
            <w:pPr>
              <w:spacing w:afterLines="50" w:after="120"/>
              <w:ind w:leftChars="50" w:left="100"/>
              <w:jc w:val="both"/>
              <w:rPr>
                <w:rFonts w:eastAsiaTheme="minorEastAsia"/>
                <w:bCs/>
                <w:szCs w:val="20"/>
                <w:lang w:eastAsia="zh-CN"/>
              </w:rPr>
            </w:pPr>
          </w:p>
        </w:tc>
      </w:tr>
      <w:tr w:rsidR="00EF673F" w:rsidRPr="00B5606F" w:rsidTr="00EF673F">
        <w:trPr>
          <w:trHeight w:val="287"/>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eastAsia="zh-CN"/>
              </w:rPr>
              <w:t>Scenarios #2:</w:t>
            </w:r>
            <w:r w:rsidRPr="005D0F9D">
              <w:rPr>
                <w:bCs/>
                <w:szCs w:val="20"/>
              </w:rPr>
              <w:t xml:space="preserve"> </w:t>
            </w:r>
            <w:bookmarkStart w:id="4" w:name="OLE_LINK41"/>
            <w:bookmarkStart w:id="5" w:name="OLE_LINK43"/>
            <w:r w:rsidRPr="005D0F9D">
              <w:rPr>
                <w:rFonts w:eastAsiaTheme="minorEastAsia"/>
                <w:bCs/>
                <w:szCs w:val="20"/>
                <w:lang w:eastAsia="zh-CN"/>
              </w:rPr>
              <w:t>Not in cell-edge scenario</w:t>
            </w:r>
            <w:bookmarkEnd w:id="4"/>
            <w:bookmarkEnd w:id="5"/>
          </w:p>
        </w:tc>
        <w:tc>
          <w:tcPr>
            <w:tcW w:w="6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val="en-GB" w:eastAsia="zh-CN"/>
              </w:rPr>
              <w:t>Option 1:</w:t>
            </w:r>
            <w:r w:rsidRPr="005D0F9D">
              <w:rPr>
                <w:rFonts w:asciiTheme="minorHAnsi" w:eastAsiaTheme="minorEastAsia" w:hAnsi="Calibri" w:cstheme="minorBidi"/>
                <w:bCs/>
                <w:color w:val="000000" w:themeColor="text1"/>
                <w:kern w:val="24"/>
                <w:szCs w:val="20"/>
              </w:rPr>
              <w:t xml:space="preserve"> </w:t>
            </w:r>
            <w:r w:rsidRPr="005D0F9D">
              <w:rPr>
                <w:rFonts w:eastAsiaTheme="minorEastAsia"/>
                <w:bCs/>
                <w:szCs w:val="20"/>
                <w:lang w:eastAsia="zh-CN"/>
              </w:rPr>
              <w:t>Allow RRM measurements with longer intervals</w:t>
            </w:r>
          </w:p>
          <w:p w:rsidR="00EF673F" w:rsidRPr="005D0F9D" w:rsidRDefault="00B5606F" w:rsidP="005D0F9D">
            <w:pPr>
              <w:spacing w:afterLines="50" w:after="120"/>
              <w:ind w:leftChars="50" w:left="100"/>
              <w:jc w:val="both"/>
              <w:rPr>
                <w:rFonts w:eastAsiaTheme="minorEastAsia"/>
                <w:bCs/>
                <w:szCs w:val="20"/>
                <w:lang w:eastAsia="zh-CN"/>
              </w:rPr>
            </w:pPr>
            <w:r w:rsidRPr="005D0F9D">
              <w:rPr>
                <w:rFonts w:eastAsiaTheme="minorEastAsia"/>
                <w:bCs/>
                <w:szCs w:val="20"/>
                <w:lang w:val="en-GB" w:eastAsia="zh-CN"/>
              </w:rPr>
              <w:t>The scaling factor</w:t>
            </w:r>
            <w:r w:rsidR="00EF673F" w:rsidRPr="005D0F9D">
              <w:rPr>
                <w:rFonts w:eastAsiaTheme="minorEastAsia"/>
                <w:bCs/>
                <w:szCs w:val="20"/>
                <w:lang w:val="en-GB" w:eastAsia="zh-CN"/>
              </w:rPr>
              <w:t xml:space="preserve"> (K1=3)</w:t>
            </w:r>
            <w:r w:rsidRPr="005D0F9D">
              <w:rPr>
                <w:rFonts w:eastAsiaTheme="minorEastAsia"/>
                <w:bCs/>
                <w:szCs w:val="20"/>
                <w:lang w:val="en-GB" w:eastAsia="zh-CN"/>
              </w:rPr>
              <w:t xml:space="preserve"> of RRM measurement relaxation with longer intervals shall apply to T</w:t>
            </w:r>
            <w:r w:rsidRPr="005D0F9D">
              <w:rPr>
                <w:rFonts w:eastAsiaTheme="minorEastAsia"/>
                <w:bCs/>
                <w:szCs w:val="20"/>
                <w:vertAlign w:val="subscript"/>
                <w:lang w:val="en-GB" w:eastAsia="zh-CN"/>
              </w:rPr>
              <w:t>detect</w:t>
            </w:r>
            <w:r w:rsidRPr="005D0F9D">
              <w:rPr>
                <w:rFonts w:eastAsiaTheme="minorEastAsia"/>
                <w:bCs/>
                <w:szCs w:val="20"/>
                <w:lang w:val="en-GB" w:eastAsia="zh-CN"/>
              </w:rPr>
              <w:t>, T</w:t>
            </w:r>
            <w:r w:rsidRPr="005D0F9D">
              <w:rPr>
                <w:rFonts w:eastAsiaTheme="minorEastAsia"/>
                <w:bCs/>
                <w:szCs w:val="20"/>
                <w:vertAlign w:val="subscript"/>
                <w:lang w:val="en-GB" w:eastAsia="zh-CN"/>
              </w:rPr>
              <w:t>evaluate</w:t>
            </w:r>
            <w:r w:rsidRPr="005D0F9D">
              <w:rPr>
                <w:rFonts w:eastAsiaTheme="minorEastAsia"/>
                <w:bCs/>
                <w:szCs w:val="20"/>
                <w:lang w:val="en-GB" w:eastAsia="zh-CN"/>
              </w:rPr>
              <w:t>, and T</w:t>
            </w:r>
            <w:r w:rsidRPr="005D0F9D">
              <w:rPr>
                <w:rFonts w:eastAsiaTheme="minorEastAsia"/>
                <w:bCs/>
                <w:szCs w:val="20"/>
                <w:vertAlign w:val="subscript"/>
                <w:lang w:val="en-GB" w:eastAsia="zh-CN"/>
              </w:rPr>
              <w:t>measure</w:t>
            </w:r>
            <w:r w:rsidRPr="005D0F9D">
              <w:rPr>
                <w:rFonts w:eastAsiaTheme="minorEastAsia"/>
                <w:bCs/>
                <w:szCs w:val="20"/>
                <w:lang w:val="en-GB" w:eastAsia="zh-CN"/>
              </w:rPr>
              <w:t>.</w:t>
            </w:r>
          </w:p>
        </w:tc>
      </w:tr>
      <w:tr w:rsidR="00EF673F" w:rsidRPr="00B5606F" w:rsidTr="00EF673F">
        <w:trPr>
          <w:trHeight w:val="260"/>
          <w:jc w:val="center"/>
        </w:trPr>
        <w:tc>
          <w:tcPr>
            <w:tcW w:w="20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eastAsia="zh-CN"/>
              </w:rPr>
              <w:t>Scenarios #3:</w:t>
            </w:r>
            <w:r w:rsidRPr="005D0F9D">
              <w:rPr>
                <w:bCs/>
                <w:szCs w:val="20"/>
              </w:rPr>
              <w:t xml:space="preserve"> </w:t>
            </w:r>
            <w:r w:rsidRPr="005D0F9D">
              <w:rPr>
                <w:rFonts w:eastAsiaTheme="minorEastAsia"/>
                <w:bCs/>
                <w:szCs w:val="20"/>
                <w:lang w:eastAsia="zh-CN"/>
              </w:rPr>
              <w:t>Low-mobility and Not in cell-edge scenario</w:t>
            </w:r>
          </w:p>
        </w:tc>
        <w:tc>
          <w:tcPr>
            <w:tcW w:w="60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EF673F" w:rsidRPr="005D0F9D" w:rsidRDefault="00EF673F" w:rsidP="005D0F9D">
            <w:pPr>
              <w:spacing w:afterLines="50" w:after="120"/>
              <w:ind w:leftChars="50" w:left="100"/>
              <w:jc w:val="both"/>
              <w:rPr>
                <w:rFonts w:eastAsiaTheme="minorEastAsia"/>
                <w:bCs/>
                <w:szCs w:val="20"/>
                <w:lang w:eastAsia="zh-CN"/>
              </w:rPr>
            </w:pPr>
            <w:r w:rsidRPr="005D0F9D">
              <w:rPr>
                <w:rFonts w:eastAsiaTheme="minorEastAsia"/>
                <w:bCs/>
                <w:szCs w:val="20"/>
                <w:lang w:eastAsia="zh-CN"/>
              </w:rPr>
              <w:t>Option 2:</w:t>
            </w:r>
            <w:r w:rsidRPr="005D0F9D">
              <w:rPr>
                <w:rFonts w:asciiTheme="minorHAnsi" w:eastAsiaTheme="minorEastAsia" w:hAnsi="Calibri" w:cstheme="minorBidi"/>
                <w:bCs/>
                <w:color w:val="000000" w:themeColor="text1"/>
                <w:kern w:val="24"/>
                <w:szCs w:val="20"/>
              </w:rPr>
              <w:t xml:space="preserve"> </w:t>
            </w:r>
            <w:r w:rsidRPr="005D0F9D">
              <w:rPr>
                <w:rFonts w:eastAsiaTheme="minorEastAsia"/>
                <w:bCs/>
                <w:szCs w:val="20"/>
                <w:lang w:eastAsia="zh-CN"/>
              </w:rPr>
              <w:t>UE is not required to meet the intra-frequency and inter-frequency neighbor cell measurement requirements</w:t>
            </w:r>
          </w:p>
          <w:p w:rsidR="00B5606F" w:rsidRPr="005D0F9D" w:rsidRDefault="00B5606F" w:rsidP="005D0F9D">
            <w:pPr>
              <w:numPr>
                <w:ilvl w:val="1"/>
                <w:numId w:val="6"/>
              </w:numPr>
              <w:spacing w:afterLines="50" w:after="120"/>
              <w:ind w:leftChars="50" w:left="460"/>
              <w:jc w:val="both"/>
              <w:rPr>
                <w:rFonts w:eastAsiaTheme="minorEastAsia"/>
                <w:bCs/>
                <w:szCs w:val="20"/>
                <w:lang w:eastAsia="zh-CN"/>
              </w:rPr>
            </w:pPr>
            <w:r w:rsidRPr="005D0F9D">
              <w:rPr>
                <w:rFonts w:eastAsiaTheme="minorEastAsia"/>
                <w:bCs/>
                <w:szCs w:val="20"/>
                <w:lang w:val="en-GB" w:eastAsia="zh-CN"/>
              </w:rPr>
              <w:t>The time interval for measurement relaxation since last measurement for cell reselection for scenario#3  is 1 hour</w:t>
            </w:r>
          </w:p>
          <w:p w:rsidR="00EF673F" w:rsidRPr="005D0F9D" w:rsidRDefault="00EF673F" w:rsidP="005D0F9D">
            <w:pPr>
              <w:spacing w:afterLines="50" w:after="120"/>
              <w:ind w:leftChars="50" w:left="100"/>
              <w:jc w:val="both"/>
              <w:rPr>
                <w:rFonts w:eastAsiaTheme="minorEastAsia"/>
                <w:bCs/>
                <w:szCs w:val="20"/>
                <w:lang w:eastAsia="zh-CN"/>
              </w:rPr>
            </w:pPr>
          </w:p>
        </w:tc>
      </w:tr>
    </w:tbl>
    <w:p w:rsidR="00B5606F" w:rsidRPr="00B5606F" w:rsidRDefault="00EF673F" w:rsidP="005D0F9D">
      <w:pPr>
        <w:pStyle w:val="a0"/>
        <w:spacing w:afterLines="50"/>
        <w:rPr>
          <w:rFonts w:eastAsiaTheme="minorEastAsia"/>
          <w:lang w:eastAsia="zh-CN"/>
        </w:rPr>
      </w:pPr>
      <w:r>
        <w:rPr>
          <w:rFonts w:eastAsiaTheme="minorEastAsia"/>
          <w:lang w:eastAsia="zh-CN"/>
        </w:rPr>
        <w:t xml:space="preserve">According to RAN4’s agreements, in summary, </w:t>
      </w:r>
      <w:r w:rsidR="00B5606F" w:rsidRPr="00B5606F">
        <w:rPr>
          <w:rFonts w:eastAsia="Times New Roman"/>
        </w:rPr>
        <w:t>RRM measurement relaxation for inter-frequency</w:t>
      </w:r>
      <w:r>
        <w:rPr>
          <w:rFonts w:eastAsia="Times New Roman"/>
        </w:rPr>
        <w:t xml:space="preserve"> and inter-RAT</w:t>
      </w:r>
      <w:r w:rsidR="00B5606F" w:rsidRPr="00B5606F">
        <w:rPr>
          <w:rFonts w:eastAsia="Times New Roman"/>
        </w:rPr>
        <w:t xml:space="preserve"> layer with higher priority</w:t>
      </w:r>
      <w:r>
        <w:rPr>
          <w:rFonts w:eastAsia="Times New Roman"/>
        </w:rPr>
        <w:t xml:space="preserve"> shall follow the principles as follows.</w:t>
      </w:r>
    </w:p>
    <w:p w:rsidR="00B5606F" w:rsidRPr="005D0F9D" w:rsidRDefault="00B5606F" w:rsidP="005D0F9D">
      <w:pPr>
        <w:numPr>
          <w:ilvl w:val="0"/>
          <w:numId w:val="4"/>
        </w:numPr>
        <w:spacing w:afterLines="50" w:after="120"/>
        <w:jc w:val="both"/>
        <w:rPr>
          <w:i/>
          <w:iCs/>
        </w:rPr>
      </w:pPr>
      <w:r w:rsidRPr="005D0F9D">
        <w:rPr>
          <w:i/>
          <w:iCs/>
        </w:rPr>
        <w:t>When S</w:t>
      </w:r>
      <w:r w:rsidRPr="005D0F9D">
        <w:rPr>
          <w:i/>
          <w:iCs/>
          <w:vertAlign w:val="subscript"/>
        </w:rPr>
        <w:t>rxlev</w:t>
      </w:r>
      <w:r w:rsidRPr="005D0F9D">
        <w:rPr>
          <w:i/>
          <w:iCs/>
        </w:rPr>
        <w:t xml:space="preserve"> ≤ S</w:t>
      </w:r>
      <w:r w:rsidRPr="005D0F9D">
        <w:rPr>
          <w:i/>
          <w:iCs/>
          <w:vertAlign w:val="subscript"/>
        </w:rPr>
        <w:t>nonIntraSearchP</w:t>
      </w:r>
      <w:r w:rsidRPr="005D0F9D">
        <w:rPr>
          <w:i/>
          <w:iCs/>
        </w:rPr>
        <w:t> or S</w:t>
      </w:r>
      <w:r w:rsidRPr="005D0F9D">
        <w:rPr>
          <w:i/>
          <w:iCs/>
          <w:vertAlign w:val="subscript"/>
        </w:rPr>
        <w:t>qual</w:t>
      </w:r>
      <w:r w:rsidRPr="005D0F9D">
        <w:rPr>
          <w:i/>
          <w:iCs/>
        </w:rPr>
        <w:t xml:space="preserve"> ≤ S</w:t>
      </w:r>
      <w:r w:rsidRPr="005D0F9D">
        <w:rPr>
          <w:i/>
          <w:iCs/>
          <w:vertAlign w:val="subscript"/>
        </w:rPr>
        <w:t>nonIntraSearchQ</w:t>
      </w:r>
      <w:r w:rsidRPr="005D0F9D">
        <w:rPr>
          <w:i/>
          <w:iCs/>
        </w:rPr>
        <w:t>, the relaxed requirement for the frequency layer of higher priority shall use the same relaxed measurement requirement as those for the frequency layer of equal/lower priority.</w:t>
      </w:r>
    </w:p>
    <w:p w:rsidR="00B5606F" w:rsidRPr="005D0F9D" w:rsidRDefault="00B5606F" w:rsidP="005D0F9D">
      <w:pPr>
        <w:numPr>
          <w:ilvl w:val="0"/>
          <w:numId w:val="4"/>
        </w:numPr>
        <w:spacing w:afterLines="50" w:after="120"/>
        <w:jc w:val="both"/>
        <w:rPr>
          <w:i/>
          <w:iCs/>
        </w:rPr>
      </w:pPr>
      <w:r w:rsidRPr="005D0F9D">
        <w:rPr>
          <w:i/>
          <w:iCs/>
        </w:rPr>
        <w:t>When S</w:t>
      </w:r>
      <w:r w:rsidRPr="005D0F9D">
        <w:rPr>
          <w:i/>
          <w:iCs/>
          <w:vertAlign w:val="subscript"/>
        </w:rPr>
        <w:t>rxlev</w:t>
      </w:r>
      <w:r w:rsidRPr="005D0F9D">
        <w:rPr>
          <w:i/>
          <w:iCs/>
        </w:rPr>
        <w:t xml:space="preserve"> &gt; S</w:t>
      </w:r>
      <w:r w:rsidRPr="005D0F9D">
        <w:rPr>
          <w:i/>
          <w:iCs/>
          <w:vertAlign w:val="subscript"/>
        </w:rPr>
        <w:t>nonIntraSearchP</w:t>
      </w:r>
      <w:r w:rsidRPr="005D0F9D">
        <w:rPr>
          <w:i/>
          <w:iCs/>
        </w:rPr>
        <w:t> and S</w:t>
      </w:r>
      <w:r w:rsidRPr="005D0F9D">
        <w:rPr>
          <w:i/>
          <w:iCs/>
          <w:vertAlign w:val="subscript"/>
        </w:rPr>
        <w:t>qual</w:t>
      </w:r>
      <w:r w:rsidRPr="005D0F9D">
        <w:rPr>
          <w:i/>
          <w:iCs/>
        </w:rPr>
        <w:t xml:space="preserve"> &gt; S</w:t>
      </w:r>
      <w:r w:rsidRPr="005D0F9D">
        <w:rPr>
          <w:i/>
          <w:iCs/>
          <w:vertAlign w:val="subscript"/>
        </w:rPr>
        <w:t>nonIntraSearchQ</w:t>
      </w:r>
      <w:r w:rsidRPr="005D0F9D">
        <w:rPr>
          <w:i/>
          <w:iCs/>
        </w:rPr>
        <w:t>, no relaxation of the current measurement delay requirement is expected for inter-frequency measurement with higher priority</w:t>
      </w:r>
      <w:r w:rsidR="00EF673F" w:rsidRPr="005D0F9D">
        <w:rPr>
          <w:i/>
          <w:iCs/>
        </w:rPr>
        <w:t xml:space="preserve">, if </w:t>
      </w:r>
      <w:r w:rsidRPr="005D0F9D">
        <w:rPr>
          <w:i/>
          <w:iCs/>
          <w:lang w:val="en-GB"/>
        </w:rPr>
        <w:t>scenario 2</w:t>
      </w:r>
      <w:r w:rsidR="00EF673F" w:rsidRPr="005D0F9D">
        <w:rPr>
          <w:i/>
          <w:iCs/>
          <w:lang w:val="en-GB"/>
        </w:rPr>
        <w:t xml:space="preserve"> (</w:t>
      </w:r>
      <w:r w:rsidR="00EF673F" w:rsidRPr="005D0F9D">
        <w:rPr>
          <w:rFonts w:eastAsiaTheme="minorEastAsia"/>
          <w:i/>
          <w:iCs/>
          <w:sz w:val="21"/>
          <w:szCs w:val="21"/>
          <w:lang w:eastAsia="zh-CN"/>
        </w:rPr>
        <w:t>Not in cell-edge scenario</w:t>
      </w:r>
      <w:r w:rsidR="00EF673F" w:rsidRPr="005D0F9D">
        <w:rPr>
          <w:i/>
          <w:iCs/>
          <w:lang w:val="en-GB"/>
        </w:rPr>
        <w:t>)</w:t>
      </w:r>
      <w:r w:rsidRPr="005D0F9D">
        <w:rPr>
          <w:i/>
          <w:iCs/>
          <w:lang w:val="en-GB"/>
        </w:rPr>
        <w:t xml:space="preserve"> is fulfilled and condition of scenario 1 is not fulfilled or not configured.</w:t>
      </w:r>
      <w:r w:rsidR="00EF673F" w:rsidRPr="005D0F9D">
        <w:rPr>
          <w:i/>
          <w:iCs/>
          <w:lang w:val="en-GB"/>
        </w:rPr>
        <w:t xml:space="preserve"> And</w:t>
      </w:r>
      <w:r w:rsidRPr="005D0F9D">
        <w:rPr>
          <w:i/>
          <w:iCs/>
          <w:lang w:val="en-GB"/>
        </w:rPr>
        <w:t>UE can stop both equal/low priority and high priority inter-freq/inter-RAT measurements in scenario 3.</w:t>
      </w:r>
      <w:r w:rsidRPr="005D0F9D">
        <w:rPr>
          <w:i/>
          <w:iCs/>
        </w:rPr>
        <w:t xml:space="preserve"> </w:t>
      </w:r>
    </w:p>
    <w:p w:rsidR="00B5606F" w:rsidRPr="005D0F9D" w:rsidRDefault="00B5606F" w:rsidP="005D0F9D">
      <w:pPr>
        <w:numPr>
          <w:ilvl w:val="0"/>
          <w:numId w:val="4"/>
        </w:numPr>
        <w:spacing w:afterLines="50" w:after="120"/>
        <w:jc w:val="both"/>
        <w:rPr>
          <w:i/>
          <w:iCs/>
        </w:rPr>
      </w:pPr>
      <w:r w:rsidRPr="005D0F9D">
        <w:rPr>
          <w:i/>
          <w:iCs/>
        </w:rPr>
        <w:t>When Srxlev &gt; SnonIntraSearchP and Squal &gt; SnonIntraSearchQ and only criteria of low mobility is configured, if the low mobility criteria is fulfilled</w:t>
      </w:r>
    </w:p>
    <w:p w:rsidR="00B5606F" w:rsidRPr="005D0F9D" w:rsidRDefault="00B5606F" w:rsidP="005D0F9D">
      <w:pPr>
        <w:numPr>
          <w:ilvl w:val="1"/>
          <w:numId w:val="4"/>
        </w:numPr>
        <w:spacing w:afterLines="50" w:after="120"/>
        <w:jc w:val="both"/>
        <w:rPr>
          <w:i/>
          <w:iCs/>
        </w:rPr>
      </w:pPr>
      <w:r w:rsidRPr="005D0F9D">
        <w:rPr>
          <w:i/>
          <w:iCs/>
        </w:rPr>
        <w:t>UE is not required to do any lower and equal priority inter-frequency/inter-RAT measurement</w:t>
      </w:r>
    </w:p>
    <w:p w:rsidR="00B5606F" w:rsidRPr="005D0F9D" w:rsidRDefault="00B5606F" w:rsidP="005D0F9D">
      <w:pPr>
        <w:numPr>
          <w:ilvl w:val="1"/>
          <w:numId w:val="4"/>
        </w:numPr>
        <w:spacing w:afterLines="50" w:after="120"/>
        <w:jc w:val="both"/>
        <w:rPr>
          <w:i/>
          <w:iCs/>
        </w:rPr>
      </w:pPr>
      <w:r w:rsidRPr="005D0F9D">
        <w:rPr>
          <w:i/>
          <w:iCs/>
        </w:rPr>
        <w:lastRenderedPageBreak/>
        <w:t>When NW indicates that higher priority carrier measurements can be relaxed (highPriorityMeasRelax), UE measures higher priority inter-frequency/inter-RAT layers at least every 1 hour</w:t>
      </w:r>
    </w:p>
    <w:p w:rsidR="00EF673F" w:rsidRPr="005D0F9D" w:rsidRDefault="00B5606F" w:rsidP="005D0F9D">
      <w:pPr>
        <w:numPr>
          <w:ilvl w:val="1"/>
          <w:numId w:val="4"/>
        </w:numPr>
        <w:spacing w:afterLines="50" w:after="120"/>
        <w:jc w:val="both"/>
        <w:rPr>
          <w:i/>
          <w:iCs/>
        </w:rPr>
      </w:pPr>
      <w:r w:rsidRPr="005D0F9D">
        <w:rPr>
          <w:i/>
          <w:iCs/>
        </w:rPr>
        <w:t>When NW does not indicate that higher priority carrier measurements can be relaxed, UE measures higher priority inter-frequency/inter-RAT layers at least every Thigher_priority_search (60 sec)</w:t>
      </w:r>
      <w:r w:rsidRPr="005D0F9D">
        <w:rPr>
          <w:i/>
          <w:iCs/>
          <w:lang w:val="en-GB"/>
        </w:rPr>
        <w:t>.</w:t>
      </w:r>
    </w:p>
    <w:p w:rsidR="00B5606F" w:rsidRPr="005D0F9D" w:rsidRDefault="00B5606F" w:rsidP="005D0F9D">
      <w:pPr>
        <w:numPr>
          <w:ilvl w:val="0"/>
          <w:numId w:val="4"/>
        </w:numPr>
        <w:spacing w:afterLines="50" w:after="120"/>
        <w:jc w:val="both"/>
        <w:rPr>
          <w:i/>
          <w:iCs/>
        </w:rPr>
      </w:pPr>
      <w:r w:rsidRPr="005D0F9D">
        <w:rPr>
          <w:i/>
          <w:iCs/>
        </w:rPr>
        <w:t xml:space="preserve">When Srxlev &gt; SnonIntraSearchP and Squal &gt; SnonIntraSearchQ, </w:t>
      </w:r>
      <w:r w:rsidRPr="005D0F9D">
        <w:rPr>
          <w:i/>
          <w:iCs/>
          <w:lang w:val="en-GB"/>
        </w:rPr>
        <w:t>if criteria of low mobility and not in cell edge are both fulfilled,</w:t>
      </w:r>
    </w:p>
    <w:p w:rsidR="00B5606F" w:rsidRPr="005D0F9D" w:rsidRDefault="00B5606F" w:rsidP="005D0F9D">
      <w:pPr>
        <w:numPr>
          <w:ilvl w:val="1"/>
          <w:numId w:val="4"/>
        </w:numPr>
        <w:spacing w:afterLines="50" w:after="120"/>
        <w:jc w:val="both"/>
        <w:rPr>
          <w:i/>
          <w:iCs/>
        </w:rPr>
      </w:pPr>
      <w:r w:rsidRPr="005D0F9D">
        <w:rPr>
          <w:i/>
          <w:iCs/>
          <w:lang w:val="en-GB"/>
        </w:rPr>
        <w:t>UE can stop both equal/low priority and high priority inter-freq/inter-RAT measurements</w:t>
      </w:r>
    </w:p>
    <w:p w:rsidR="00B5606F" w:rsidRPr="005D0F9D" w:rsidRDefault="00B5606F" w:rsidP="005D0F9D">
      <w:pPr>
        <w:numPr>
          <w:ilvl w:val="2"/>
          <w:numId w:val="4"/>
        </w:numPr>
        <w:spacing w:afterLines="50" w:after="120"/>
        <w:jc w:val="both"/>
        <w:rPr>
          <w:i/>
          <w:iCs/>
        </w:rPr>
      </w:pPr>
      <w:r w:rsidRPr="005D0F9D">
        <w:rPr>
          <w:i/>
          <w:iCs/>
          <w:lang w:val="en-GB"/>
        </w:rPr>
        <w:t>1 hour time interval applies to the measurement relaxation since last measurement for cell reselection for higher priority carriers</w:t>
      </w:r>
    </w:p>
    <w:p w:rsidR="00EF673F" w:rsidRDefault="00EF673F" w:rsidP="005D0F9D">
      <w:pPr>
        <w:spacing w:afterLines="50" w:after="120"/>
        <w:jc w:val="both"/>
      </w:pPr>
      <w:r>
        <w:rPr>
          <w:rFonts w:eastAsiaTheme="minorEastAsia"/>
          <w:lang w:val="en-GB" w:eastAsia="zh-CN"/>
        </w:rPr>
        <w:t xml:space="preserve">Thus, we have the observation that </w:t>
      </w:r>
      <w:r w:rsidRPr="000846BC">
        <w:rPr>
          <w:rFonts w:eastAsiaTheme="minorEastAsia"/>
          <w:lang w:val="en-GB" w:eastAsia="zh-CN"/>
        </w:rPr>
        <w:t>f</w:t>
      </w:r>
      <w:r w:rsidRPr="000846BC">
        <w:rPr>
          <w:rFonts w:eastAsia="等线"/>
          <w:lang w:eastAsia="zh-CN"/>
        </w:rPr>
        <w:t>or inter-frequency / inter-RAT frequency measurement</w:t>
      </w:r>
      <w:r>
        <w:rPr>
          <w:rFonts w:eastAsia="等线"/>
          <w:b/>
          <w:lang w:eastAsia="zh-CN"/>
        </w:rPr>
        <w:t xml:space="preserve">, </w:t>
      </w:r>
      <w:r w:rsidR="00B5606F" w:rsidRPr="00B5606F">
        <w:t>RRM measurement relaxation</w:t>
      </w:r>
      <w:r>
        <w:t xml:space="preserve"> shall be meet by UE as Table 1:</w:t>
      </w:r>
    </w:p>
    <w:p w:rsidR="00EF673F" w:rsidRPr="000846BC" w:rsidRDefault="000846BC" w:rsidP="005D0F9D">
      <w:pPr>
        <w:spacing w:afterLines="50" w:after="120"/>
        <w:jc w:val="both"/>
        <w:rPr>
          <w:rFonts w:eastAsiaTheme="minorEastAsia"/>
          <w:b/>
          <w:bCs/>
          <w:sz w:val="21"/>
          <w:szCs w:val="28"/>
          <w:lang w:eastAsia="zh-CN"/>
        </w:rPr>
      </w:pPr>
      <w:r w:rsidRPr="000846BC">
        <w:rPr>
          <w:rFonts w:eastAsiaTheme="minorEastAsia"/>
          <w:b/>
          <w:bCs/>
          <w:sz w:val="21"/>
          <w:szCs w:val="28"/>
          <w:lang w:eastAsia="zh-CN"/>
        </w:rPr>
        <w:t>Proposal 1: F</w:t>
      </w:r>
      <w:r w:rsidRPr="000846BC">
        <w:rPr>
          <w:rFonts w:eastAsia="等线"/>
          <w:b/>
          <w:bCs/>
          <w:sz w:val="21"/>
          <w:szCs w:val="28"/>
          <w:lang w:eastAsia="zh-CN"/>
        </w:rPr>
        <w:t xml:space="preserve">or inter-frequency / inter-RAT frequency measurement, </w:t>
      </w:r>
      <w:r w:rsidR="00B5606F" w:rsidRPr="00B5606F">
        <w:rPr>
          <w:b/>
          <w:bCs/>
          <w:sz w:val="21"/>
          <w:szCs w:val="28"/>
        </w:rPr>
        <w:t>RRM measurement relaxation</w:t>
      </w:r>
      <w:r w:rsidRPr="000846BC">
        <w:rPr>
          <w:b/>
          <w:bCs/>
          <w:sz w:val="21"/>
          <w:szCs w:val="28"/>
        </w:rPr>
        <w:t xml:space="preserve"> for UE power saving should be:</w:t>
      </w:r>
    </w:p>
    <w:p w:rsidR="00EF673F" w:rsidRPr="000846BC" w:rsidRDefault="00EF673F" w:rsidP="00EF673F">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able 1:</w:t>
      </w:r>
      <w:r w:rsidR="000846BC" w:rsidRPr="000846BC">
        <w:rPr>
          <w:b/>
          <w:bCs/>
        </w:rPr>
        <w:t xml:space="preserve"> </w:t>
      </w:r>
      <w:r w:rsidR="00B5606F" w:rsidRPr="00B5606F">
        <w:rPr>
          <w:b/>
          <w:bCs/>
        </w:rPr>
        <w:t>RRM measurement relaxation</w:t>
      </w:r>
      <w:r w:rsidR="000846BC" w:rsidRPr="000846BC">
        <w:rPr>
          <w:b/>
          <w:bCs/>
        </w:rPr>
        <w:t xml:space="preserve"> </w:t>
      </w:r>
      <w:r w:rsidR="000846BC" w:rsidRPr="000846BC">
        <w:rPr>
          <w:rFonts w:eastAsiaTheme="minorEastAsia"/>
          <w:b/>
          <w:bCs/>
          <w:lang w:val="en-GB" w:eastAsia="zh-CN"/>
        </w:rPr>
        <w:t>f</w:t>
      </w:r>
      <w:r w:rsidR="000846BC" w:rsidRPr="000846BC">
        <w:rPr>
          <w:rFonts w:eastAsia="等线"/>
          <w:b/>
          <w:bCs/>
          <w:lang w:eastAsia="zh-CN"/>
        </w:rPr>
        <w:t>or inter-frequency / inter-RAT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531"/>
        <w:gridCol w:w="3685"/>
      </w:tblGrid>
      <w:tr w:rsidR="005D0F9D" w:rsidRPr="009C2ACA" w:rsidTr="00710FAA">
        <w:trPr>
          <w:jc w:val="center"/>
        </w:trPr>
        <w:tc>
          <w:tcPr>
            <w:tcW w:w="8613" w:type="dxa"/>
            <w:gridSpan w:val="4"/>
            <w:shd w:val="clear" w:color="auto" w:fill="F2F2F2"/>
            <w:vAlign w:val="center"/>
          </w:tcPr>
          <w:p w:rsidR="005D0F9D" w:rsidRPr="009C2ACA" w:rsidRDefault="005D0F9D" w:rsidP="005D0F9D">
            <w:pPr>
              <w:pStyle w:val="a0"/>
              <w:jc w:val="center"/>
              <w:rPr>
                <w:rFonts w:eastAsia="等线"/>
                <w:b/>
                <w:lang w:eastAsia="zh-CN"/>
              </w:rPr>
            </w:pPr>
            <w:r w:rsidRPr="009C2ACA">
              <w:rPr>
                <w:rFonts w:eastAsia="等线"/>
                <w:b/>
                <w:lang w:eastAsia="zh-CN"/>
              </w:rPr>
              <w:t>For inter-frequency / inter-RAT frequency measurement</w:t>
            </w:r>
          </w:p>
        </w:tc>
      </w:tr>
      <w:tr w:rsidR="00EF673F" w:rsidRPr="009C2ACA" w:rsidTr="00BC4D66">
        <w:trPr>
          <w:jc w:val="center"/>
        </w:trPr>
        <w:tc>
          <w:tcPr>
            <w:tcW w:w="1838" w:type="dxa"/>
            <w:shd w:val="clear" w:color="auto" w:fill="F2F2F2"/>
            <w:vAlign w:val="center"/>
          </w:tcPr>
          <w:p w:rsidR="00EF673F" w:rsidRPr="009C2ACA" w:rsidRDefault="00EF673F" w:rsidP="00BC4D66">
            <w:pPr>
              <w:pStyle w:val="a0"/>
              <w:rPr>
                <w:b/>
                <w:bCs/>
                <w:lang w:eastAsia="zh-CN"/>
              </w:rPr>
            </w:pPr>
            <w:r w:rsidRPr="009C2ACA">
              <w:rPr>
                <w:b/>
                <w:bCs/>
                <w:lang w:eastAsia="zh-CN"/>
              </w:rPr>
              <w:t>Channel condition</w:t>
            </w:r>
          </w:p>
        </w:tc>
        <w:tc>
          <w:tcPr>
            <w:tcW w:w="1559" w:type="dxa"/>
            <w:shd w:val="clear" w:color="auto" w:fill="F2F2F2"/>
            <w:vAlign w:val="center"/>
          </w:tcPr>
          <w:p w:rsidR="00EF673F" w:rsidRPr="009C2ACA" w:rsidRDefault="00EF673F" w:rsidP="00BC4D66">
            <w:pPr>
              <w:pStyle w:val="a0"/>
              <w:rPr>
                <w:rFonts w:eastAsia="等线"/>
                <w:b/>
                <w:lang w:eastAsia="zh-CN"/>
              </w:rPr>
            </w:pPr>
            <w:r w:rsidRPr="009C2ACA">
              <w:rPr>
                <w:rFonts w:eastAsia="等线"/>
                <w:b/>
                <w:lang w:eastAsia="zh-CN"/>
              </w:rPr>
              <w:t>Frequency</w:t>
            </w:r>
          </w:p>
        </w:tc>
        <w:tc>
          <w:tcPr>
            <w:tcW w:w="1531" w:type="dxa"/>
            <w:shd w:val="clear" w:color="auto" w:fill="F2F2F2"/>
            <w:vAlign w:val="center"/>
          </w:tcPr>
          <w:p w:rsidR="00EF673F" w:rsidRPr="009C2ACA" w:rsidRDefault="00EF673F" w:rsidP="00BC4D66">
            <w:pPr>
              <w:pStyle w:val="a0"/>
              <w:rPr>
                <w:rFonts w:eastAsia="等线"/>
                <w:b/>
                <w:lang w:eastAsia="zh-CN"/>
              </w:rPr>
            </w:pPr>
            <w:r>
              <w:rPr>
                <w:rFonts w:eastAsia="等线"/>
                <w:b/>
                <w:lang w:eastAsia="zh-CN"/>
              </w:rPr>
              <w:t>NW configures below c</w:t>
            </w:r>
            <w:r w:rsidRPr="009C2ACA">
              <w:rPr>
                <w:rFonts w:eastAsia="等线"/>
                <w:b/>
                <w:lang w:eastAsia="zh-CN"/>
              </w:rPr>
              <w:t>riteria</w:t>
            </w:r>
            <w:r>
              <w:rPr>
                <w:rFonts w:eastAsia="等线"/>
                <w:b/>
                <w:lang w:eastAsia="zh-CN"/>
              </w:rPr>
              <w:t xml:space="preserve"> and when fulfilled</w:t>
            </w:r>
          </w:p>
        </w:tc>
        <w:tc>
          <w:tcPr>
            <w:tcW w:w="3685" w:type="dxa"/>
            <w:shd w:val="clear" w:color="auto" w:fill="F2F2F2"/>
            <w:vAlign w:val="center"/>
          </w:tcPr>
          <w:p w:rsidR="00EF673F" w:rsidRPr="009C2ACA" w:rsidRDefault="00EF673F" w:rsidP="00BC4D66">
            <w:pPr>
              <w:pStyle w:val="a0"/>
              <w:rPr>
                <w:rFonts w:eastAsia="等线"/>
                <w:b/>
                <w:lang w:eastAsia="zh-CN"/>
              </w:rPr>
            </w:pPr>
            <w:r w:rsidRPr="009C2ACA">
              <w:rPr>
                <w:rFonts w:eastAsia="等线"/>
                <w:b/>
                <w:lang w:eastAsia="zh-CN"/>
              </w:rPr>
              <w:t>Measurement approach (or with relaxation)</w:t>
            </w:r>
          </w:p>
        </w:tc>
      </w:tr>
      <w:tr w:rsidR="00EF673F" w:rsidRPr="009C2ACA" w:rsidTr="00BC4D66">
        <w:trPr>
          <w:trHeight w:val="810"/>
          <w:jc w:val="center"/>
        </w:trPr>
        <w:tc>
          <w:tcPr>
            <w:tcW w:w="1838" w:type="dxa"/>
            <w:vMerge w:val="restart"/>
            <w:shd w:val="clear" w:color="auto" w:fill="auto"/>
            <w:vAlign w:val="center"/>
          </w:tcPr>
          <w:p w:rsidR="00EF673F" w:rsidRPr="0009654A" w:rsidRDefault="00EF673F" w:rsidP="00BC4D66">
            <w:pPr>
              <w:pStyle w:val="a0"/>
              <w:rPr>
                <w:rFonts w:eastAsiaTheme="minorEastAsia"/>
                <w:bCs/>
                <w:lang w:eastAsia="zh-CN"/>
              </w:rPr>
            </w:pPr>
            <w:r w:rsidRPr="009C2ACA">
              <w:rPr>
                <w:bCs/>
                <w:lang w:eastAsia="zh-CN"/>
              </w:rPr>
              <w:t>When Srxlev &gt; SnonIntraSearchP and Squal &gt; SnonIntraSearchQ</w:t>
            </w:r>
          </w:p>
        </w:tc>
        <w:tc>
          <w:tcPr>
            <w:tcW w:w="1559" w:type="dxa"/>
            <w:vMerge w:val="restart"/>
            <w:shd w:val="clear" w:color="auto" w:fill="auto"/>
            <w:vAlign w:val="center"/>
          </w:tcPr>
          <w:p w:rsidR="00EF673F" w:rsidRPr="009C2ACA" w:rsidRDefault="00EF673F" w:rsidP="00BC4D66">
            <w:pPr>
              <w:pStyle w:val="a0"/>
              <w:rPr>
                <w:rFonts w:eastAsia="等线"/>
                <w:lang w:eastAsia="zh-CN"/>
              </w:rPr>
            </w:pPr>
            <w:r w:rsidRPr="009C2ACA">
              <w:rPr>
                <w:rFonts w:eastAsia="等线"/>
                <w:lang w:eastAsia="zh-CN"/>
              </w:rPr>
              <w:t>Higher priority carriers</w:t>
            </w: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EF673F" w:rsidRDefault="00EF673F" w:rsidP="00BC4D66">
            <w:pPr>
              <w:jc w:val="both"/>
            </w:pPr>
            <w:r>
              <w:t>If</w:t>
            </w:r>
            <w:r w:rsidRPr="00EC47A7">
              <w:t xml:space="preserve"> the UE is co</w:t>
            </w:r>
            <w:r w:rsidRPr="00D56527">
              <w:t xml:space="preserve">nfigured with </w:t>
            </w:r>
            <w:r w:rsidRPr="00734785">
              <w:rPr>
                <w:i/>
                <w:iCs/>
                <w:noProof/>
              </w:rPr>
              <w:t>highPriorityMeasRelax</w:t>
            </w:r>
            <w:r>
              <w:rPr>
                <w:i/>
                <w:iCs/>
                <w:noProof/>
              </w:rPr>
              <w:t>,</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
          <w:p w:rsidR="00EF673F" w:rsidRDefault="00EF673F" w:rsidP="00BC4D66">
            <w:pPr>
              <w:jc w:val="both"/>
            </w:pPr>
          </w:p>
          <w:p w:rsidR="00EF673F" w:rsidRPr="00B73B84" w:rsidRDefault="00EF673F" w:rsidP="00BC4D66">
            <w:pPr>
              <w:jc w:val="both"/>
              <w:rPr>
                <w:lang w:eastAsia="zh-CN"/>
              </w:rPr>
            </w:pPr>
            <w:r w:rsidRPr="00CF075A">
              <w:t>Otherwise</w:t>
            </w:r>
            <w:r>
              <w:t>,</w:t>
            </w:r>
            <w:r w:rsidRPr="00CF075A">
              <w:t xml:space="preserve"> if </w:t>
            </w:r>
            <w:r w:rsidRPr="00734785">
              <w:t xml:space="preserve">the UE is not configured with </w:t>
            </w:r>
            <w:r w:rsidRPr="00734785">
              <w:rPr>
                <w:i/>
                <w:iCs/>
                <w:noProof/>
              </w:rPr>
              <w:t>highPriorityMeasRelax</w:t>
            </w:r>
            <w:r>
              <w:rPr>
                <w:i/>
                <w:iCs/>
                <w:noProof/>
              </w:rPr>
              <w:t>,</w:t>
            </w:r>
            <w:r w:rsidRPr="00734785">
              <w:rPr>
                <w:noProof/>
              </w:rPr>
              <w:t xml:space="preserve">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EF673F" w:rsidRPr="00EC3D66" w:rsidRDefault="00EF673F" w:rsidP="00BC4D66">
            <w:pPr>
              <w:pStyle w:val="a0"/>
            </w:pPr>
          </w:p>
        </w:tc>
      </w:tr>
      <w:tr w:rsidR="00EF673F" w:rsidRPr="009C2ACA" w:rsidTr="00BC4D66">
        <w:trPr>
          <w:jc w:val="center"/>
        </w:trPr>
        <w:tc>
          <w:tcPr>
            <w:tcW w:w="1838" w:type="dxa"/>
            <w:vMerge/>
            <w:shd w:val="clear" w:color="auto" w:fill="auto"/>
            <w:vAlign w:val="center"/>
          </w:tcPr>
          <w:p w:rsidR="00EF673F" w:rsidRPr="009C2ACA" w:rsidRDefault="00EF673F" w:rsidP="00BC4D66">
            <w:pPr>
              <w:pStyle w:val="a0"/>
              <w:rPr>
                <w:bCs/>
                <w:lang w:eastAsia="zh-CN"/>
              </w:rPr>
            </w:pPr>
          </w:p>
        </w:tc>
        <w:tc>
          <w:tcPr>
            <w:tcW w:w="1559" w:type="dxa"/>
            <w:vMerge/>
            <w:shd w:val="clear" w:color="auto" w:fill="auto"/>
            <w:vAlign w:val="center"/>
          </w:tcPr>
          <w:p w:rsidR="00EF673F" w:rsidRPr="009C2ACA" w:rsidRDefault="00EF673F" w:rsidP="00BC4D66">
            <w:pPr>
              <w:pStyle w:val="a0"/>
              <w:rPr>
                <w:rFonts w:eastAsia="等线"/>
                <w:lang w:eastAsia="zh-CN"/>
              </w:rPr>
            </w:pP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EF673F" w:rsidRDefault="00EF673F" w:rsidP="00BC4D66">
            <w:pPr>
              <w:rPr>
                <w:noProof/>
              </w:rPr>
            </w:pPr>
            <w:r w:rsidRPr="00EC47A7">
              <w:rPr>
                <w:noProof/>
              </w:rPr>
              <w:t>the UE shall search for inter-frequency layers of higher priority at least every T</w:t>
            </w:r>
            <w:r w:rsidRPr="00734785">
              <w:rPr>
                <w:noProof/>
                <w:vertAlign w:val="subscript"/>
              </w:rPr>
              <w:t>higher_priority</w:t>
            </w:r>
            <w:r w:rsidRPr="00734785">
              <w:rPr>
                <w:noProof/>
              </w:rPr>
              <w:t>_</w:t>
            </w:r>
            <w:r w:rsidRPr="00BC4D66">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t>.</w:t>
            </w:r>
          </w:p>
          <w:p w:rsidR="00EF673F" w:rsidRPr="009C2ACA" w:rsidRDefault="00EF673F" w:rsidP="00BC4D66">
            <w:pPr>
              <w:pStyle w:val="a0"/>
              <w:rPr>
                <w:rFonts w:eastAsia="等线"/>
                <w:lang w:eastAsia="zh-CN"/>
              </w:rPr>
            </w:pPr>
            <w:r>
              <w:t xml:space="preserve">Note: this criterion is always fulfilled, if it is configured. </w:t>
            </w:r>
          </w:p>
        </w:tc>
      </w:tr>
      <w:tr w:rsidR="00EF673F" w:rsidRPr="009C2ACA" w:rsidTr="00BC4D66">
        <w:trPr>
          <w:jc w:val="center"/>
        </w:trPr>
        <w:tc>
          <w:tcPr>
            <w:tcW w:w="1838" w:type="dxa"/>
            <w:vMerge/>
            <w:shd w:val="clear" w:color="auto" w:fill="auto"/>
            <w:vAlign w:val="center"/>
          </w:tcPr>
          <w:p w:rsidR="00EF673F" w:rsidRPr="009C2ACA" w:rsidRDefault="00EF673F" w:rsidP="00BC4D66">
            <w:pPr>
              <w:pStyle w:val="a0"/>
              <w:rPr>
                <w:bCs/>
                <w:lang w:eastAsia="zh-CN"/>
              </w:rPr>
            </w:pPr>
          </w:p>
        </w:tc>
        <w:tc>
          <w:tcPr>
            <w:tcW w:w="1559" w:type="dxa"/>
            <w:vMerge/>
            <w:shd w:val="clear" w:color="auto" w:fill="auto"/>
            <w:vAlign w:val="center"/>
          </w:tcPr>
          <w:p w:rsidR="00EF673F" w:rsidRPr="009C2ACA" w:rsidRDefault="00EF673F" w:rsidP="00BC4D66">
            <w:pPr>
              <w:pStyle w:val="a0"/>
              <w:rPr>
                <w:rFonts w:eastAsia="等线"/>
                <w:lang w:eastAsia="zh-CN"/>
              </w:rPr>
            </w:pP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EF673F" w:rsidRPr="009C2ACA" w:rsidRDefault="00EF673F" w:rsidP="00BC4D66">
            <w:pPr>
              <w:pStyle w:val="a0"/>
              <w:rPr>
                <w:rFonts w:eastAsia="等线"/>
                <w:lang w:eastAsia="zh-CN"/>
              </w:rPr>
            </w:pPr>
            <w:r>
              <w:rPr>
                <w:noProof/>
              </w:rPr>
              <w:t>R</w:t>
            </w:r>
            <w:r w:rsidRPr="00EC47A7">
              <w:rPr>
                <w:noProof/>
              </w:rPr>
              <w:t>egardless of whether the UE is configured with</w:t>
            </w:r>
            <w:r w:rsidRPr="00734785">
              <w:rPr>
                <w:noProof/>
              </w:rPr>
              <w:t xml:space="preserve"> </w:t>
            </w:r>
            <w:r w:rsidRPr="00734785">
              <w:rPr>
                <w:i/>
                <w:iCs/>
                <w:noProof/>
              </w:rPr>
              <w:t>highPriorityMeasRelax</w:t>
            </w:r>
            <w:r w:rsidRPr="00734785">
              <w:rPr>
                <w:noProof/>
              </w:rPr>
              <w:t xml:space="preserve"> </w:t>
            </w:r>
            <w:r w:rsidRPr="00EC47A7">
              <w:rPr>
                <w:noProof/>
              </w:rPr>
              <w:t xml:space="preserve">or not, </w:t>
            </w:r>
            <w:r>
              <w:t xml:space="preserve"> </w:t>
            </w:r>
            <w:r w:rsidRPr="005D07F9">
              <w:t xml:space="preserve">UE can stop </w:t>
            </w:r>
            <w:r w:rsidRPr="00EF1D8E">
              <w:t xml:space="preserve">both equal/low priority and high priority </w:t>
            </w:r>
            <w:r w:rsidRPr="005D07F9">
              <w:t>inter-freq</w:t>
            </w:r>
            <w:r>
              <w:t>uency</w:t>
            </w:r>
            <w:r w:rsidRPr="005D07F9">
              <w:t xml:space="preserve"> measurements</w:t>
            </w:r>
            <w:r>
              <w:t xml:space="preserve">, with a minimum measurement time interval of 1 hour </w:t>
            </w:r>
            <w:r w:rsidRPr="005B1B84">
              <w:t>since last measurement for cell reselection for higher priority carriers</w:t>
            </w:r>
            <w:r>
              <w:t>.</w:t>
            </w:r>
          </w:p>
        </w:tc>
      </w:tr>
      <w:tr w:rsidR="00EF673F" w:rsidRPr="009C2ACA" w:rsidTr="00BC4D66">
        <w:trPr>
          <w:jc w:val="center"/>
        </w:trPr>
        <w:tc>
          <w:tcPr>
            <w:tcW w:w="1838" w:type="dxa"/>
            <w:vMerge/>
            <w:shd w:val="clear" w:color="auto" w:fill="auto"/>
            <w:vAlign w:val="center"/>
          </w:tcPr>
          <w:p w:rsidR="00EF673F" w:rsidRPr="009C2ACA" w:rsidRDefault="00EF673F" w:rsidP="00BC4D66">
            <w:pPr>
              <w:pStyle w:val="a0"/>
              <w:rPr>
                <w:rFonts w:eastAsia="等线"/>
                <w:lang w:eastAsia="zh-CN"/>
              </w:rPr>
            </w:pPr>
          </w:p>
        </w:tc>
        <w:tc>
          <w:tcPr>
            <w:tcW w:w="1559" w:type="dxa"/>
            <w:shd w:val="clear" w:color="auto" w:fill="auto"/>
            <w:vAlign w:val="center"/>
          </w:tcPr>
          <w:p w:rsidR="00EF673F" w:rsidRPr="009C2ACA" w:rsidRDefault="00EF673F" w:rsidP="00BC4D66">
            <w:pPr>
              <w:pStyle w:val="a0"/>
              <w:rPr>
                <w:rFonts w:eastAsia="等线"/>
                <w:lang w:eastAsia="zh-CN"/>
              </w:rPr>
            </w:pPr>
            <w:r w:rsidRPr="009C2ACA">
              <w:rPr>
                <w:rFonts w:eastAsia="等线"/>
                <w:lang w:eastAsia="zh-CN"/>
              </w:rPr>
              <w:t>Equal/Lower priority carriers</w:t>
            </w:r>
          </w:p>
        </w:tc>
        <w:tc>
          <w:tcPr>
            <w:tcW w:w="1531" w:type="dxa"/>
            <w:shd w:val="clear" w:color="auto" w:fill="auto"/>
            <w:vAlign w:val="center"/>
          </w:tcPr>
          <w:p w:rsidR="00EF673F" w:rsidRPr="009C2ACA" w:rsidRDefault="00EF673F" w:rsidP="00BC4D66">
            <w:pPr>
              <w:pStyle w:val="a0"/>
              <w:rPr>
                <w:rFonts w:eastAsia="等线"/>
                <w:lang w:eastAsia="zh-CN"/>
              </w:rPr>
            </w:pPr>
            <w:r w:rsidRPr="009C2ACA">
              <w:rPr>
                <w:rFonts w:eastAsia="等线"/>
                <w:lang w:eastAsia="zh-CN"/>
              </w:rPr>
              <w:t>All scenario</w:t>
            </w:r>
            <w:r>
              <w:rPr>
                <w:rFonts w:eastAsia="等线"/>
                <w:lang w:eastAsia="zh-CN"/>
              </w:rPr>
              <w:t xml:space="preserve">s </w:t>
            </w:r>
            <w:r>
              <w:rPr>
                <w:rFonts w:eastAsia="等线" w:hint="eastAsia"/>
                <w:lang w:eastAsia="zh-CN"/>
              </w:rPr>
              <w:t>(</w:t>
            </w:r>
            <w:r>
              <w:rPr>
                <w:rFonts w:eastAsia="等线"/>
                <w:lang w:eastAsia="zh-CN"/>
              </w:rPr>
              <w:t>#1,2,3)</w:t>
            </w:r>
          </w:p>
        </w:tc>
        <w:tc>
          <w:tcPr>
            <w:tcW w:w="3685" w:type="dxa"/>
            <w:shd w:val="clear" w:color="auto" w:fill="auto"/>
            <w:vAlign w:val="center"/>
          </w:tcPr>
          <w:p w:rsidR="00EF673F" w:rsidRPr="009C2ACA" w:rsidRDefault="00EF673F" w:rsidP="00BC4D66">
            <w:pPr>
              <w:pStyle w:val="a0"/>
              <w:rPr>
                <w:rFonts w:eastAsia="等线"/>
                <w:lang w:eastAsia="zh-CN"/>
              </w:rPr>
            </w:pPr>
            <w:r w:rsidRPr="00665791">
              <w:rPr>
                <w:lang w:eastAsia="ja-JP"/>
              </w:rPr>
              <w:t>UE may choose not to perform measurements of NR inter-frequencies or inter-RAT frequency cells</w:t>
            </w:r>
            <w:r>
              <w:rPr>
                <w:lang w:eastAsia="ja-JP"/>
              </w:rPr>
              <w:t>. (According to current TS 38.304)</w:t>
            </w:r>
          </w:p>
        </w:tc>
      </w:tr>
      <w:tr w:rsidR="00EF673F" w:rsidRPr="009C2ACA" w:rsidTr="00BC4D66">
        <w:trPr>
          <w:jc w:val="center"/>
        </w:trPr>
        <w:tc>
          <w:tcPr>
            <w:tcW w:w="1838" w:type="dxa"/>
            <w:vMerge w:val="restart"/>
            <w:shd w:val="clear" w:color="auto" w:fill="auto"/>
            <w:vAlign w:val="center"/>
          </w:tcPr>
          <w:p w:rsidR="00EF673F" w:rsidRPr="009C2ACA" w:rsidRDefault="00EF673F" w:rsidP="00BC4D66">
            <w:pPr>
              <w:pStyle w:val="a0"/>
              <w:rPr>
                <w:rFonts w:eastAsia="等线"/>
                <w:lang w:eastAsia="zh-CN"/>
              </w:rPr>
            </w:pPr>
            <w:r w:rsidRPr="009C2ACA">
              <w:rPr>
                <w:bCs/>
                <w:lang w:eastAsia="zh-CN"/>
              </w:rPr>
              <w:lastRenderedPageBreak/>
              <w:t>When Srxlev ≤ SnonIntraSearchP or Squal ≤ SnonIntraSearchQ</w:t>
            </w:r>
          </w:p>
        </w:tc>
        <w:tc>
          <w:tcPr>
            <w:tcW w:w="1559" w:type="dxa"/>
            <w:vMerge w:val="restart"/>
            <w:shd w:val="clear" w:color="auto" w:fill="auto"/>
            <w:vAlign w:val="center"/>
          </w:tcPr>
          <w:p w:rsidR="00EF673F" w:rsidRPr="009C2ACA" w:rsidRDefault="00EF673F" w:rsidP="00BC4D66">
            <w:pPr>
              <w:pStyle w:val="a0"/>
              <w:rPr>
                <w:rFonts w:eastAsia="等线"/>
                <w:lang w:eastAsia="zh-CN"/>
              </w:rPr>
            </w:pPr>
            <w:r w:rsidRPr="009C2ACA">
              <w:rPr>
                <w:rFonts w:eastAsia="等线"/>
                <w:lang w:eastAsia="zh-CN"/>
              </w:rPr>
              <w:t xml:space="preserve">Higher priority carriers, </w:t>
            </w:r>
            <w:r>
              <w:rPr>
                <w:rFonts w:eastAsia="等线"/>
                <w:lang w:eastAsia="zh-CN"/>
              </w:rPr>
              <w:t xml:space="preserve">and </w:t>
            </w:r>
            <w:r w:rsidRPr="009C2ACA">
              <w:rPr>
                <w:rFonts w:eastAsia="等线"/>
                <w:lang w:eastAsia="zh-CN"/>
              </w:rPr>
              <w:t>Equal/Lower priority carriers</w:t>
            </w: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EF673F" w:rsidRDefault="00EF673F" w:rsidP="00BC4D66">
            <w:pPr>
              <w:pStyle w:val="a0"/>
              <w:rPr>
                <w:rFonts w:eastAsia="等线"/>
                <w:lang w:val="en-GB" w:eastAsia="zh-CN"/>
              </w:rPr>
            </w:pPr>
            <w:r w:rsidRPr="00AE3AD2">
              <w:t xml:space="preserve">UE may choose to perform relaxed measurements </w:t>
            </w:r>
            <w:r w:rsidRPr="009C2ACA">
              <w:rPr>
                <w:rFonts w:eastAsia="等线"/>
                <w:lang w:val="en-GB" w:eastAsia="zh-CN"/>
              </w:rPr>
              <w:t>with longer intervals.</w:t>
            </w:r>
          </w:p>
          <w:p w:rsidR="00EF673F" w:rsidRPr="009C2ACA" w:rsidRDefault="00EF673F" w:rsidP="00BC4D66">
            <w:pPr>
              <w:pStyle w:val="a0"/>
              <w:rPr>
                <w:rFonts w:eastAsia="等线"/>
                <w:lang w:eastAsia="zh-CN"/>
              </w:rPr>
            </w:pP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r w:rsidR="00EF673F" w:rsidRPr="009C2ACA" w:rsidTr="00BC4D66">
        <w:trPr>
          <w:jc w:val="center"/>
        </w:trPr>
        <w:tc>
          <w:tcPr>
            <w:tcW w:w="1838" w:type="dxa"/>
            <w:vMerge/>
            <w:shd w:val="clear" w:color="auto" w:fill="auto"/>
            <w:vAlign w:val="center"/>
          </w:tcPr>
          <w:p w:rsidR="00EF673F" w:rsidRPr="009C2ACA" w:rsidRDefault="00EF673F" w:rsidP="00BC4D66">
            <w:pPr>
              <w:pStyle w:val="a0"/>
              <w:rPr>
                <w:bCs/>
                <w:lang w:eastAsia="zh-CN"/>
              </w:rPr>
            </w:pPr>
          </w:p>
        </w:tc>
        <w:tc>
          <w:tcPr>
            <w:tcW w:w="1559" w:type="dxa"/>
            <w:vMerge/>
            <w:shd w:val="clear" w:color="auto" w:fill="auto"/>
            <w:vAlign w:val="center"/>
          </w:tcPr>
          <w:p w:rsidR="00EF673F" w:rsidRPr="009C2ACA" w:rsidRDefault="00EF673F" w:rsidP="00BC4D66">
            <w:pPr>
              <w:pStyle w:val="a0"/>
              <w:rPr>
                <w:rFonts w:eastAsia="等线"/>
                <w:lang w:eastAsia="zh-CN"/>
              </w:rPr>
            </w:pP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EF673F" w:rsidRDefault="00EF673F" w:rsidP="00BC4D66">
            <w:pPr>
              <w:pStyle w:val="a0"/>
              <w:rPr>
                <w:rFonts w:eastAsia="等线"/>
                <w:lang w:val="en-GB" w:eastAsia="zh-CN"/>
              </w:rPr>
            </w:pPr>
            <w:r w:rsidRPr="00AE3AD2">
              <w:t xml:space="preserve">UE may choose to perform relaxed measurements </w:t>
            </w:r>
            <w:r w:rsidRPr="009C2ACA">
              <w:rPr>
                <w:rFonts w:eastAsia="等线"/>
                <w:lang w:val="en-GB" w:eastAsia="zh-CN"/>
              </w:rPr>
              <w:t>with longer intervals.</w:t>
            </w:r>
          </w:p>
          <w:p w:rsidR="00EF673F" w:rsidRPr="009C2ACA" w:rsidRDefault="00EF673F" w:rsidP="00BC4D66">
            <w:pPr>
              <w:pStyle w:val="a0"/>
              <w:rPr>
                <w:rFonts w:eastAsia="等线"/>
                <w:lang w:eastAsia="zh-CN"/>
              </w:rPr>
            </w:pPr>
            <w:r w:rsidRPr="00EC47A7">
              <w:rPr>
                <w:snapToGrid w:val="0"/>
                <w:lang w:eastAsia="zh-CN"/>
              </w:rPr>
              <w:t>K1 = 3 is the measurement relaxation factor applicable for UE fulfilling the not-at-cell edge criterion.</w:t>
            </w:r>
          </w:p>
        </w:tc>
      </w:tr>
      <w:tr w:rsidR="00EF673F" w:rsidRPr="009C2ACA" w:rsidTr="00BC4D66">
        <w:trPr>
          <w:jc w:val="center"/>
        </w:trPr>
        <w:tc>
          <w:tcPr>
            <w:tcW w:w="1838" w:type="dxa"/>
            <w:vMerge/>
            <w:shd w:val="clear" w:color="auto" w:fill="auto"/>
            <w:vAlign w:val="center"/>
          </w:tcPr>
          <w:p w:rsidR="00EF673F" w:rsidRPr="009C2ACA" w:rsidRDefault="00EF673F" w:rsidP="00BC4D66">
            <w:pPr>
              <w:pStyle w:val="a0"/>
              <w:rPr>
                <w:rFonts w:eastAsia="等线"/>
                <w:lang w:eastAsia="zh-CN"/>
              </w:rPr>
            </w:pPr>
          </w:p>
        </w:tc>
        <w:tc>
          <w:tcPr>
            <w:tcW w:w="1559" w:type="dxa"/>
            <w:vMerge/>
            <w:shd w:val="clear" w:color="auto" w:fill="auto"/>
            <w:vAlign w:val="center"/>
          </w:tcPr>
          <w:p w:rsidR="00EF673F" w:rsidRPr="009C2ACA" w:rsidRDefault="00EF673F" w:rsidP="00BC4D66">
            <w:pPr>
              <w:pStyle w:val="a0"/>
              <w:rPr>
                <w:rFonts w:eastAsia="等线"/>
                <w:lang w:eastAsia="zh-CN"/>
              </w:rPr>
            </w:pPr>
          </w:p>
        </w:tc>
        <w:tc>
          <w:tcPr>
            <w:tcW w:w="1531" w:type="dxa"/>
            <w:shd w:val="clear" w:color="auto" w:fill="auto"/>
            <w:vAlign w:val="center"/>
          </w:tcPr>
          <w:p w:rsidR="00EF673F" w:rsidRPr="009C2ACA" w:rsidRDefault="00EF673F" w:rsidP="00BC4D66">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EF673F" w:rsidRPr="009C2ACA" w:rsidRDefault="00EF673F" w:rsidP="00BC4D66">
            <w:pPr>
              <w:pStyle w:val="a0"/>
              <w:rPr>
                <w:rFonts w:eastAsia="等线"/>
                <w:lang w:eastAsia="zh-CN"/>
              </w:rPr>
            </w:pPr>
            <w:r w:rsidRPr="009C2ACA">
              <w:rPr>
                <w:bCs/>
                <w:lang w:eastAsia="zh-CN"/>
              </w:rPr>
              <w:t>UE can stop both equal/low priority and high priority inter-freq/inter-RAT measurements</w:t>
            </w:r>
            <w:r>
              <w:rPr>
                <w:bCs/>
                <w:lang w:eastAsia="zh-CN"/>
              </w:rPr>
              <w:t xml:space="preserve"> with a minimum measurement time interval of 1 hour</w:t>
            </w:r>
            <w:r w:rsidRPr="009C2ACA">
              <w:rPr>
                <w:bCs/>
                <w:lang w:eastAsia="zh-CN"/>
              </w:rPr>
              <w:t xml:space="preserve">. </w:t>
            </w:r>
          </w:p>
        </w:tc>
      </w:tr>
    </w:tbl>
    <w:p w:rsidR="00B5606F" w:rsidRPr="00B5606F" w:rsidRDefault="00B5606F" w:rsidP="00EF673F">
      <w:pPr>
        <w:jc w:val="both"/>
        <w:rPr>
          <w:rFonts w:eastAsiaTheme="minorEastAsia"/>
          <w:lang w:val="en-GB" w:eastAsia="zh-CN"/>
        </w:rPr>
      </w:pPr>
    </w:p>
    <w:p w:rsidR="0009654A" w:rsidRDefault="00EF673F" w:rsidP="005D0F9D">
      <w:pPr>
        <w:pStyle w:val="a0"/>
        <w:spacing w:afterLines="50"/>
        <w:rPr>
          <w:rFonts w:eastAsia="等线"/>
          <w:lang w:eastAsia="zh-CN"/>
        </w:rPr>
      </w:pPr>
      <w:r w:rsidRPr="000846BC">
        <w:rPr>
          <w:rFonts w:eastAsiaTheme="minorEastAsia"/>
          <w:lang w:eastAsia="zh-CN"/>
        </w:rPr>
        <w:t xml:space="preserve">Meanwhile, </w:t>
      </w:r>
      <w:r w:rsidRPr="000846BC">
        <w:rPr>
          <w:rFonts w:eastAsia="等线"/>
          <w:lang w:eastAsia="zh-CN"/>
        </w:rPr>
        <w:t>for intra-frequency measurement, the following requirements are deduced from RAN2/RAN4 conclusion</w:t>
      </w:r>
      <w:r w:rsidR="000846BC">
        <w:rPr>
          <w:rFonts w:eastAsia="等线"/>
          <w:lang w:eastAsia="zh-CN"/>
        </w:rPr>
        <w:t xml:space="preserve"> as Table 2.</w:t>
      </w:r>
    </w:p>
    <w:p w:rsidR="000846BC" w:rsidRPr="000846BC" w:rsidRDefault="000846BC" w:rsidP="005D0F9D">
      <w:pPr>
        <w:spacing w:afterLines="50" w:after="120"/>
        <w:jc w:val="both"/>
        <w:rPr>
          <w:rFonts w:eastAsiaTheme="minorEastAsia"/>
          <w:b/>
          <w:bCs/>
          <w:sz w:val="21"/>
          <w:szCs w:val="28"/>
          <w:lang w:eastAsia="zh-CN"/>
        </w:rPr>
      </w:pPr>
      <w:r w:rsidRPr="000846BC">
        <w:rPr>
          <w:rFonts w:eastAsiaTheme="minorEastAsia"/>
          <w:b/>
          <w:bCs/>
          <w:sz w:val="21"/>
          <w:szCs w:val="28"/>
          <w:lang w:eastAsia="zh-CN"/>
        </w:rPr>
        <w:t xml:space="preserve">Proposal </w:t>
      </w:r>
      <w:r>
        <w:rPr>
          <w:rFonts w:eastAsiaTheme="minorEastAsia"/>
          <w:b/>
          <w:bCs/>
          <w:sz w:val="21"/>
          <w:szCs w:val="28"/>
          <w:lang w:eastAsia="zh-CN"/>
        </w:rPr>
        <w:t>2</w:t>
      </w:r>
      <w:r w:rsidRPr="000846BC">
        <w:rPr>
          <w:rFonts w:eastAsiaTheme="minorEastAsia"/>
          <w:b/>
          <w:bCs/>
          <w:sz w:val="21"/>
          <w:szCs w:val="28"/>
          <w:lang w:eastAsia="zh-CN"/>
        </w:rPr>
        <w:t>: F</w:t>
      </w:r>
      <w:r w:rsidRPr="000846BC">
        <w:rPr>
          <w:rFonts w:eastAsia="等线"/>
          <w:b/>
          <w:bCs/>
          <w:sz w:val="21"/>
          <w:szCs w:val="28"/>
          <w:lang w:eastAsia="zh-CN"/>
        </w:rPr>
        <w:t>or intr</w:t>
      </w:r>
      <w:r>
        <w:rPr>
          <w:rFonts w:eastAsia="等线"/>
          <w:b/>
          <w:bCs/>
          <w:sz w:val="21"/>
          <w:szCs w:val="28"/>
          <w:lang w:eastAsia="zh-CN"/>
        </w:rPr>
        <w:t>a</w:t>
      </w:r>
      <w:r w:rsidRPr="000846BC">
        <w:rPr>
          <w:rFonts w:eastAsia="等线"/>
          <w:b/>
          <w:bCs/>
          <w:sz w:val="21"/>
          <w:szCs w:val="28"/>
          <w:lang w:eastAsia="zh-CN"/>
        </w:rPr>
        <w:t xml:space="preserve">-frequency frequency measurement, </w:t>
      </w:r>
      <w:r w:rsidR="00B5606F" w:rsidRPr="00B5606F">
        <w:rPr>
          <w:b/>
          <w:bCs/>
          <w:sz w:val="21"/>
          <w:szCs w:val="28"/>
        </w:rPr>
        <w:t>RRM measurement relaxation</w:t>
      </w:r>
      <w:r w:rsidRPr="000846BC">
        <w:rPr>
          <w:b/>
          <w:bCs/>
          <w:sz w:val="21"/>
          <w:szCs w:val="28"/>
        </w:rPr>
        <w:t xml:space="preserve"> for UE power saving should be:</w:t>
      </w:r>
    </w:p>
    <w:p w:rsidR="000846BC" w:rsidRPr="000846BC" w:rsidRDefault="000846BC" w:rsidP="000846BC">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 xml:space="preserve">able </w:t>
      </w:r>
      <w:r>
        <w:rPr>
          <w:rFonts w:eastAsiaTheme="minorEastAsia"/>
          <w:b/>
          <w:bCs/>
          <w:lang w:eastAsia="zh-CN"/>
        </w:rPr>
        <w:t>2</w:t>
      </w:r>
      <w:r w:rsidRPr="000846BC">
        <w:rPr>
          <w:rFonts w:eastAsiaTheme="minorEastAsia"/>
          <w:b/>
          <w:bCs/>
          <w:lang w:eastAsia="zh-CN"/>
        </w:rPr>
        <w:t>:</w:t>
      </w:r>
      <w:r w:rsidRPr="000846BC">
        <w:rPr>
          <w:b/>
          <w:bCs/>
        </w:rPr>
        <w:t xml:space="preserve"> </w:t>
      </w:r>
      <w:r w:rsidR="00B5606F" w:rsidRPr="00B5606F">
        <w:rPr>
          <w:b/>
          <w:bCs/>
        </w:rPr>
        <w:t>RRM measurement relaxation</w:t>
      </w:r>
      <w:r w:rsidRPr="000846BC">
        <w:rPr>
          <w:b/>
          <w:bCs/>
        </w:rPr>
        <w:t xml:space="preserve"> </w:t>
      </w:r>
      <w:r w:rsidRPr="000846BC">
        <w:rPr>
          <w:rFonts w:eastAsiaTheme="minorEastAsia"/>
          <w:b/>
          <w:bCs/>
          <w:lang w:val="en-GB" w:eastAsia="zh-CN"/>
        </w:rPr>
        <w:t>f</w:t>
      </w:r>
      <w:r w:rsidRPr="000846BC">
        <w:rPr>
          <w:rFonts w:eastAsia="等线"/>
          <w:b/>
          <w:bCs/>
          <w:lang w:eastAsia="zh-CN"/>
        </w:rPr>
        <w:t>or intr</w:t>
      </w:r>
      <w:r>
        <w:rPr>
          <w:rFonts w:eastAsia="等线"/>
          <w:b/>
          <w:bCs/>
          <w:lang w:eastAsia="zh-CN"/>
        </w:rPr>
        <w:t>a</w:t>
      </w:r>
      <w:r w:rsidRPr="000846BC">
        <w:rPr>
          <w:rFonts w:eastAsia="等线"/>
          <w:b/>
          <w:bCs/>
          <w:lang w:eastAsia="zh-CN"/>
        </w:rPr>
        <w:t>-frequency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531"/>
        <w:gridCol w:w="3685"/>
      </w:tblGrid>
      <w:tr w:rsidR="005D0F9D" w:rsidRPr="009C2ACA" w:rsidTr="00376B2C">
        <w:trPr>
          <w:jc w:val="center"/>
        </w:trPr>
        <w:tc>
          <w:tcPr>
            <w:tcW w:w="8613" w:type="dxa"/>
            <w:gridSpan w:val="4"/>
            <w:shd w:val="clear" w:color="auto" w:fill="F2F2F2"/>
            <w:vAlign w:val="center"/>
          </w:tcPr>
          <w:p w:rsidR="005D0F9D" w:rsidRPr="009C2ACA" w:rsidRDefault="005D0F9D" w:rsidP="005D0F9D">
            <w:pPr>
              <w:pStyle w:val="a0"/>
              <w:jc w:val="center"/>
              <w:rPr>
                <w:rFonts w:eastAsia="等线"/>
                <w:b/>
                <w:lang w:eastAsia="zh-CN"/>
              </w:rPr>
            </w:pPr>
            <w:r w:rsidRPr="009C2ACA">
              <w:rPr>
                <w:rFonts w:eastAsia="等线"/>
                <w:b/>
                <w:lang w:eastAsia="zh-CN"/>
              </w:rPr>
              <w:t>For intra-frequency measuremen</w:t>
            </w:r>
            <w:r>
              <w:rPr>
                <w:rFonts w:eastAsia="等线"/>
                <w:b/>
                <w:lang w:eastAsia="zh-CN"/>
              </w:rPr>
              <w:t>t</w:t>
            </w:r>
          </w:p>
        </w:tc>
      </w:tr>
      <w:tr w:rsidR="0009654A" w:rsidRPr="009C2ACA" w:rsidTr="00BC4D66">
        <w:trPr>
          <w:jc w:val="center"/>
        </w:trPr>
        <w:tc>
          <w:tcPr>
            <w:tcW w:w="1838" w:type="dxa"/>
            <w:shd w:val="clear" w:color="auto" w:fill="F2F2F2"/>
            <w:vAlign w:val="center"/>
          </w:tcPr>
          <w:p w:rsidR="0009654A" w:rsidRPr="009C2ACA" w:rsidRDefault="0009654A" w:rsidP="00BC4D66">
            <w:pPr>
              <w:pStyle w:val="a0"/>
              <w:rPr>
                <w:b/>
                <w:bCs/>
                <w:lang w:eastAsia="zh-CN"/>
              </w:rPr>
            </w:pPr>
            <w:r w:rsidRPr="009C2ACA">
              <w:rPr>
                <w:b/>
                <w:bCs/>
                <w:lang w:eastAsia="zh-CN"/>
              </w:rPr>
              <w:t>Channel condition</w:t>
            </w:r>
          </w:p>
        </w:tc>
        <w:tc>
          <w:tcPr>
            <w:tcW w:w="1559" w:type="dxa"/>
            <w:shd w:val="clear" w:color="auto" w:fill="F2F2F2"/>
            <w:vAlign w:val="center"/>
          </w:tcPr>
          <w:p w:rsidR="0009654A" w:rsidRPr="009C2ACA" w:rsidRDefault="0009654A" w:rsidP="00BC4D66">
            <w:pPr>
              <w:pStyle w:val="a0"/>
              <w:rPr>
                <w:rFonts w:eastAsia="等线"/>
                <w:b/>
                <w:lang w:eastAsia="zh-CN"/>
              </w:rPr>
            </w:pPr>
            <w:r w:rsidRPr="009C2ACA">
              <w:rPr>
                <w:rFonts w:eastAsia="等线"/>
                <w:b/>
                <w:lang w:eastAsia="zh-CN"/>
              </w:rPr>
              <w:t>Frequency</w:t>
            </w:r>
          </w:p>
        </w:tc>
        <w:tc>
          <w:tcPr>
            <w:tcW w:w="1531" w:type="dxa"/>
            <w:shd w:val="clear" w:color="auto" w:fill="F2F2F2"/>
            <w:vAlign w:val="center"/>
          </w:tcPr>
          <w:p w:rsidR="0009654A" w:rsidRPr="009C2ACA" w:rsidRDefault="0009654A" w:rsidP="00BC4D66">
            <w:pPr>
              <w:pStyle w:val="a0"/>
              <w:rPr>
                <w:rFonts w:eastAsia="等线"/>
                <w:b/>
                <w:lang w:eastAsia="zh-CN"/>
              </w:rPr>
            </w:pPr>
            <w:r>
              <w:rPr>
                <w:rFonts w:eastAsia="等线"/>
                <w:b/>
                <w:lang w:eastAsia="zh-CN"/>
              </w:rPr>
              <w:t>NW configures below c</w:t>
            </w:r>
            <w:r w:rsidRPr="009C2ACA">
              <w:rPr>
                <w:rFonts w:eastAsia="等线"/>
                <w:b/>
                <w:lang w:eastAsia="zh-CN"/>
              </w:rPr>
              <w:t>riteria</w:t>
            </w:r>
            <w:r>
              <w:rPr>
                <w:rFonts w:eastAsia="等线"/>
                <w:b/>
                <w:lang w:eastAsia="zh-CN"/>
              </w:rPr>
              <w:t xml:space="preserve"> and when fulfilled</w:t>
            </w:r>
          </w:p>
        </w:tc>
        <w:tc>
          <w:tcPr>
            <w:tcW w:w="3685" w:type="dxa"/>
            <w:shd w:val="clear" w:color="auto" w:fill="F2F2F2"/>
            <w:vAlign w:val="center"/>
          </w:tcPr>
          <w:p w:rsidR="0009654A" w:rsidRPr="009C2ACA" w:rsidRDefault="0009654A" w:rsidP="00BC4D66">
            <w:pPr>
              <w:pStyle w:val="a0"/>
              <w:rPr>
                <w:rFonts w:eastAsia="等线"/>
                <w:b/>
                <w:lang w:eastAsia="zh-CN"/>
              </w:rPr>
            </w:pPr>
            <w:r w:rsidRPr="009C2ACA">
              <w:rPr>
                <w:rFonts w:eastAsia="等线"/>
                <w:b/>
                <w:lang w:eastAsia="zh-CN"/>
              </w:rPr>
              <w:t>Measurement approach (or with relaxation)</w:t>
            </w:r>
          </w:p>
        </w:tc>
      </w:tr>
      <w:tr w:rsidR="0009654A" w:rsidRPr="009C2ACA" w:rsidTr="00BC4D66">
        <w:trPr>
          <w:jc w:val="center"/>
        </w:trPr>
        <w:tc>
          <w:tcPr>
            <w:tcW w:w="1838" w:type="dxa"/>
            <w:shd w:val="clear" w:color="auto" w:fill="auto"/>
            <w:vAlign w:val="center"/>
          </w:tcPr>
          <w:p w:rsidR="0009654A" w:rsidRPr="009C2ACA" w:rsidRDefault="0009654A" w:rsidP="00BC4D66">
            <w:pPr>
              <w:pStyle w:val="a0"/>
              <w:rPr>
                <w:rFonts w:eastAsia="等线"/>
                <w:lang w:eastAsia="zh-CN"/>
              </w:rPr>
            </w:pPr>
            <w:r w:rsidRPr="00665791">
              <w:t>S</w:t>
            </w:r>
            <w:r w:rsidRPr="00665791">
              <w:rPr>
                <w:lang w:eastAsia="ja-JP"/>
              </w:rPr>
              <w:t>rxlev</w:t>
            </w:r>
            <w:r w:rsidRPr="009C2ACA">
              <w:rPr>
                <w:vertAlign w:val="subscript"/>
              </w:rPr>
              <w:t xml:space="preserve"> </w:t>
            </w:r>
            <w:r w:rsidRPr="00665791">
              <w:t>&gt;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sidRPr="00665791">
              <w:rPr>
                <w:lang w:eastAsia="ja-JP"/>
              </w:rPr>
              <w:t xml:space="preserve"> and Squal &gt; S</w:t>
            </w:r>
            <w:r w:rsidRPr="009C2ACA">
              <w:rPr>
                <w:vertAlign w:val="subscript"/>
                <w:lang w:eastAsia="ja-JP"/>
              </w:rPr>
              <w:t>IntraSearchQ</w:t>
            </w:r>
          </w:p>
        </w:tc>
        <w:tc>
          <w:tcPr>
            <w:tcW w:w="1559" w:type="dxa"/>
            <w:shd w:val="clear" w:color="auto" w:fill="auto"/>
            <w:vAlign w:val="center"/>
          </w:tcPr>
          <w:p w:rsidR="0009654A" w:rsidRPr="009C2ACA" w:rsidRDefault="0009654A" w:rsidP="00BC4D66">
            <w:pPr>
              <w:pStyle w:val="a0"/>
              <w:rPr>
                <w:rFonts w:eastAsia="等线"/>
                <w:lang w:eastAsia="zh-CN"/>
              </w:rPr>
            </w:pPr>
            <w:r w:rsidRPr="009C2ACA">
              <w:rPr>
                <w:rFonts w:eastAsia="等线"/>
                <w:lang w:eastAsia="zh-CN"/>
              </w:rPr>
              <w:t>N/A</w:t>
            </w:r>
          </w:p>
        </w:tc>
        <w:tc>
          <w:tcPr>
            <w:tcW w:w="1531" w:type="dxa"/>
            <w:shd w:val="clear" w:color="auto" w:fill="auto"/>
            <w:vAlign w:val="center"/>
          </w:tcPr>
          <w:p w:rsidR="0009654A" w:rsidRPr="009C2ACA" w:rsidRDefault="00B8457B" w:rsidP="00BC4D66">
            <w:pPr>
              <w:pStyle w:val="a0"/>
              <w:rPr>
                <w:rFonts w:eastAsia="等线"/>
                <w:lang w:eastAsia="zh-CN"/>
              </w:rPr>
            </w:pPr>
            <w:r w:rsidRPr="009C2ACA">
              <w:rPr>
                <w:rFonts w:eastAsia="等线"/>
                <w:lang w:eastAsia="zh-CN"/>
              </w:rPr>
              <w:t>All scenario</w:t>
            </w:r>
            <w:r>
              <w:rPr>
                <w:rFonts w:eastAsia="等线"/>
                <w:lang w:eastAsia="zh-CN"/>
              </w:rPr>
              <w:t xml:space="preserve">s </w:t>
            </w:r>
            <w:r>
              <w:rPr>
                <w:rFonts w:eastAsia="等线" w:hint="eastAsia"/>
                <w:lang w:eastAsia="zh-CN"/>
              </w:rPr>
              <w:t>(</w:t>
            </w:r>
            <w:r>
              <w:rPr>
                <w:rFonts w:eastAsia="等线"/>
                <w:lang w:eastAsia="zh-CN"/>
              </w:rPr>
              <w:t>#1,2,3)</w:t>
            </w:r>
          </w:p>
        </w:tc>
        <w:tc>
          <w:tcPr>
            <w:tcW w:w="3685" w:type="dxa"/>
            <w:shd w:val="clear" w:color="auto" w:fill="auto"/>
            <w:vAlign w:val="center"/>
          </w:tcPr>
          <w:p w:rsidR="0009654A" w:rsidRPr="0009654A" w:rsidRDefault="0009654A" w:rsidP="00BC4D66">
            <w:pPr>
              <w:pStyle w:val="a0"/>
              <w:rPr>
                <w:rFonts w:eastAsia="等线"/>
                <w:lang w:eastAsia="zh-CN"/>
              </w:rPr>
            </w:pPr>
            <w:r w:rsidRPr="0009654A">
              <w:t xml:space="preserve">UE may choose not </w:t>
            </w:r>
            <w:r w:rsidRPr="0009654A">
              <w:rPr>
                <w:lang w:eastAsia="ja-JP"/>
              </w:rPr>
              <w:t xml:space="preserve">to </w:t>
            </w:r>
            <w:r w:rsidRPr="0009654A">
              <w:t>perform intra-frequency measurements.</w:t>
            </w:r>
            <w:r w:rsidRPr="0009654A">
              <w:rPr>
                <w:lang w:eastAsia="ja-JP"/>
              </w:rPr>
              <w:t xml:space="preserve"> (According to current TS 38.304)</w:t>
            </w:r>
          </w:p>
        </w:tc>
      </w:tr>
      <w:tr w:rsidR="00B8457B" w:rsidRPr="009C2ACA" w:rsidTr="00BC4D66">
        <w:trPr>
          <w:jc w:val="center"/>
        </w:trPr>
        <w:tc>
          <w:tcPr>
            <w:tcW w:w="1838" w:type="dxa"/>
            <w:vMerge w:val="restart"/>
            <w:shd w:val="clear" w:color="auto" w:fill="auto"/>
            <w:vAlign w:val="center"/>
          </w:tcPr>
          <w:p w:rsidR="00B8457B" w:rsidRPr="009C2ACA" w:rsidRDefault="00B8457B" w:rsidP="00B8457B">
            <w:pPr>
              <w:pStyle w:val="a0"/>
              <w:rPr>
                <w:rFonts w:eastAsia="等线"/>
                <w:lang w:eastAsia="zh-CN"/>
              </w:rPr>
            </w:pPr>
            <w:r w:rsidRPr="00665791">
              <w:t>S</w:t>
            </w:r>
            <w:r w:rsidRPr="00665791">
              <w:rPr>
                <w:lang w:eastAsia="ja-JP"/>
              </w:rPr>
              <w:t>rxlev</w:t>
            </w:r>
            <w:r w:rsidRPr="009C2ACA">
              <w:rPr>
                <w:vertAlign w:val="subscript"/>
              </w:rPr>
              <w:t xml:space="preserve"> </w:t>
            </w:r>
            <w:r w:rsidRPr="009C2ACA">
              <w:rPr>
                <w:bCs/>
                <w:lang w:eastAsia="zh-CN"/>
              </w:rPr>
              <w:t>≤</w:t>
            </w:r>
            <w:r w:rsidRPr="00665791">
              <w:t xml:space="preserve">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Pr>
                <w:lang w:eastAsia="ja-JP"/>
              </w:rPr>
              <w:t xml:space="preserve"> or Squal </w:t>
            </w:r>
            <w:r w:rsidRPr="009C2ACA">
              <w:rPr>
                <w:bCs/>
                <w:lang w:eastAsia="zh-CN"/>
              </w:rPr>
              <w:t>≤</w:t>
            </w:r>
            <w:r w:rsidRPr="00665791">
              <w:rPr>
                <w:lang w:eastAsia="ja-JP"/>
              </w:rPr>
              <w:t xml:space="preserve"> S</w:t>
            </w:r>
            <w:r w:rsidRPr="009C2ACA">
              <w:rPr>
                <w:vertAlign w:val="subscript"/>
                <w:lang w:eastAsia="ja-JP"/>
              </w:rPr>
              <w:t>IntraSearchQ</w:t>
            </w:r>
          </w:p>
        </w:tc>
        <w:tc>
          <w:tcPr>
            <w:tcW w:w="1559" w:type="dxa"/>
            <w:shd w:val="clear" w:color="auto" w:fill="auto"/>
            <w:vAlign w:val="center"/>
          </w:tcPr>
          <w:p w:rsidR="00B8457B" w:rsidRPr="009C2ACA" w:rsidRDefault="00B8457B" w:rsidP="00B8457B">
            <w:pPr>
              <w:pStyle w:val="a0"/>
              <w:rPr>
                <w:rFonts w:eastAsia="等线"/>
                <w:lang w:eastAsia="zh-CN"/>
              </w:rPr>
            </w:pPr>
            <w:r w:rsidRPr="009C2ACA">
              <w:rPr>
                <w:rFonts w:eastAsia="等线"/>
                <w:lang w:eastAsia="zh-CN"/>
              </w:rPr>
              <w:t>N/A</w:t>
            </w:r>
          </w:p>
        </w:tc>
        <w:tc>
          <w:tcPr>
            <w:tcW w:w="1531" w:type="dxa"/>
            <w:shd w:val="clear" w:color="auto" w:fill="auto"/>
            <w:vAlign w:val="center"/>
          </w:tcPr>
          <w:p w:rsidR="00B8457B" w:rsidRPr="009C2ACA" w:rsidRDefault="00B8457B" w:rsidP="00B8457B">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B8457B" w:rsidRPr="0009654A" w:rsidRDefault="00B8457B" w:rsidP="00B8457B">
            <w:pPr>
              <w:pStyle w:val="a0"/>
              <w:rPr>
                <w:rFonts w:eastAsia="等线"/>
                <w:lang w:eastAsia="zh-CN"/>
              </w:rPr>
            </w:pPr>
            <w:r w:rsidRPr="0009654A">
              <w:t xml:space="preserve">UE may choose to perform relaxed measurements </w:t>
            </w:r>
            <w:r w:rsidRPr="0009654A">
              <w:rPr>
                <w:rFonts w:eastAsia="等线"/>
                <w:lang w:val="en-GB" w:eastAsia="zh-CN"/>
              </w:rPr>
              <w:t>with longer intervals.</w:t>
            </w:r>
          </w:p>
        </w:tc>
      </w:tr>
      <w:tr w:rsidR="00B8457B" w:rsidRPr="009C2ACA" w:rsidTr="00BC4D66">
        <w:trPr>
          <w:jc w:val="center"/>
        </w:trPr>
        <w:tc>
          <w:tcPr>
            <w:tcW w:w="1838" w:type="dxa"/>
            <w:vMerge/>
            <w:shd w:val="clear" w:color="auto" w:fill="auto"/>
            <w:vAlign w:val="center"/>
          </w:tcPr>
          <w:p w:rsidR="00B8457B" w:rsidRPr="009C2ACA" w:rsidRDefault="00B8457B" w:rsidP="00B8457B">
            <w:pPr>
              <w:pStyle w:val="a0"/>
              <w:rPr>
                <w:rFonts w:eastAsia="等线"/>
                <w:lang w:eastAsia="zh-CN"/>
              </w:rPr>
            </w:pPr>
          </w:p>
        </w:tc>
        <w:tc>
          <w:tcPr>
            <w:tcW w:w="1559" w:type="dxa"/>
            <w:shd w:val="clear" w:color="auto" w:fill="auto"/>
            <w:vAlign w:val="center"/>
          </w:tcPr>
          <w:p w:rsidR="00B8457B" w:rsidRPr="009C2ACA" w:rsidRDefault="00B8457B" w:rsidP="00B8457B">
            <w:pPr>
              <w:pStyle w:val="a0"/>
              <w:rPr>
                <w:rFonts w:eastAsia="等线"/>
                <w:lang w:eastAsia="zh-CN"/>
              </w:rPr>
            </w:pPr>
            <w:r w:rsidRPr="009C2ACA">
              <w:rPr>
                <w:rFonts w:eastAsia="等线"/>
                <w:lang w:eastAsia="zh-CN"/>
              </w:rPr>
              <w:t>N/A</w:t>
            </w:r>
          </w:p>
        </w:tc>
        <w:tc>
          <w:tcPr>
            <w:tcW w:w="1531" w:type="dxa"/>
            <w:shd w:val="clear" w:color="auto" w:fill="auto"/>
            <w:vAlign w:val="center"/>
          </w:tcPr>
          <w:p w:rsidR="00B8457B" w:rsidRPr="009C2ACA" w:rsidRDefault="00B8457B" w:rsidP="00B8457B">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B8457B" w:rsidRPr="0009654A" w:rsidRDefault="00B8457B" w:rsidP="00B8457B">
            <w:pPr>
              <w:pStyle w:val="a0"/>
              <w:rPr>
                <w:rFonts w:eastAsia="等线"/>
                <w:lang w:eastAsia="zh-CN"/>
              </w:rPr>
            </w:pPr>
            <w:r w:rsidRPr="0009654A">
              <w:t xml:space="preserve">UE may choose to perform relaxed measurements </w:t>
            </w:r>
            <w:r w:rsidRPr="0009654A">
              <w:rPr>
                <w:rFonts w:eastAsia="等线"/>
                <w:lang w:val="en-GB" w:eastAsia="zh-CN"/>
              </w:rPr>
              <w:t>with longer intervals.</w:t>
            </w:r>
          </w:p>
        </w:tc>
      </w:tr>
      <w:tr w:rsidR="00B8457B" w:rsidRPr="009C2ACA" w:rsidTr="00BC4D66">
        <w:trPr>
          <w:jc w:val="center"/>
        </w:trPr>
        <w:tc>
          <w:tcPr>
            <w:tcW w:w="1838" w:type="dxa"/>
            <w:vMerge/>
            <w:shd w:val="clear" w:color="auto" w:fill="auto"/>
            <w:vAlign w:val="center"/>
          </w:tcPr>
          <w:p w:rsidR="00B8457B" w:rsidRPr="009C2ACA" w:rsidRDefault="00B8457B" w:rsidP="00B8457B">
            <w:pPr>
              <w:pStyle w:val="a0"/>
              <w:rPr>
                <w:rFonts w:eastAsia="等线"/>
                <w:lang w:eastAsia="zh-CN"/>
              </w:rPr>
            </w:pPr>
          </w:p>
        </w:tc>
        <w:tc>
          <w:tcPr>
            <w:tcW w:w="1559" w:type="dxa"/>
            <w:shd w:val="clear" w:color="auto" w:fill="auto"/>
            <w:vAlign w:val="center"/>
          </w:tcPr>
          <w:p w:rsidR="00B8457B" w:rsidRPr="009C2ACA" w:rsidRDefault="00B8457B" w:rsidP="00B8457B">
            <w:pPr>
              <w:pStyle w:val="a0"/>
              <w:rPr>
                <w:rFonts w:eastAsia="等线"/>
                <w:lang w:eastAsia="zh-CN"/>
              </w:rPr>
            </w:pPr>
            <w:r w:rsidRPr="009C2ACA">
              <w:rPr>
                <w:rFonts w:eastAsia="等线"/>
                <w:lang w:eastAsia="zh-CN"/>
              </w:rPr>
              <w:t>N/A</w:t>
            </w:r>
          </w:p>
        </w:tc>
        <w:tc>
          <w:tcPr>
            <w:tcW w:w="1531" w:type="dxa"/>
            <w:shd w:val="clear" w:color="auto" w:fill="auto"/>
            <w:vAlign w:val="center"/>
          </w:tcPr>
          <w:p w:rsidR="00B8457B" w:rsidRPr="009C2ACA" w:rsidRDefault="00B8457B" w:rsidP="00B8457B">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B8457B" w:rsidRPr="0009654A" w:rsidRDefault="00B8457B" w:rsidP="00B8457B">
            <w:pPr>
              <w:pStyle w:val="a0"/>
              <w:rPr>
                <w:bCs/>
                <w:lang w:eastAsia="zh-CN"/>
              </w:rPr>
            </w:pPr>
            <w:r w:rsidRPr="0009654A">
              <w:rPr>
                <w:lang w:eastAsia="zh-CN"/>
              </w:rPr>
              <w:t xml:space="preserve">UE is not required to meet </w:t>
            </w:r>
            <w:r w:rsidRPr="0009654A">
              <w:rPr>
                <w:rFonts w:ascii="Arial" w:hAnsi="Arial"/>
                <w:sz w:val="18"/>
              </w:rPr>
              <w:t>T</w:t>
            </w:r>
            <w:r w:rsidRPr="0009654A">
              <w:rPr>
                <w:rFonts w:ascii="Arial" w:hAnsi="Arial"/>
                <w:sz w:val="18"/>
                <w:vertAlign w:val="subscript"/>
              </w:rPr>
              <w:t>detect,NR_Intra</w:t>
            </w:r>
            <w:r w:rsidRPr="0009654A">
              <w:rPr>
                <w:vertAlign w:val="subscript"/>
              </w:rPr>
              <w:t>,</w:t>
            </w:r>
            <w:r w:rsidRPr="0009654A">
              <w:t xml:space="preserve"> </w:t>
            </w:r>
            <w:r w:rsidRPr="0009654A">
              <w:rPr>
                <w:rFonts w:ascii="Arial" w:hAnsi="Arial"/>
                <w:sz w:val="18"/>
              </w:rPr>
              <w:t>T</w:t>
            </w:r>
            <w:r w:rsidRPr="0009654A">
              <w:rPr>
                <w:rFonts w:ascii="Arial" w:hAnsi="Arial"/>
                <w:sz w:val="18"/>
                <w:vertAlign w:val="subscript"/>
              </w:rPr>
              <w:t>measure,NR_Intra</w:t>
            </w:r>
            <w:r w:rsidRPr="0009654A">
              <w:t xml:space="preserve"> and </w:t>
            </w:r>
            <w:r w:rsidRPr="0009654A">
              <w:rPr>
                <w:rFonts w:ascii="Arial" w:hAnsi="Arial"/>
                <w:sz w:val="18"/>
              </w:rPr>
              <w:t>T</w:t>
            </w:r>
            <w:r w:rsidRPr="0009654A">
              <w:rPr>
                <w:rFonts w:ascii="Arial" w:hAnsi="Arial"/>
                <w:sz w:val="18"/>
                <w:vertAlign w:val="subscript"/>
              </w:rPr>
              <w:t>evaluate,NR_</w:t>
            </w:r>
            <w:r w:rsidRPr="0009654A">
              <w:rPr>
                <w:rFonts w:ascii="Arial" w:hAnsi="Arial" w:cs="v4.2.0"/>
                <w:sz w:val="18"/>
                <w:vertAlign w:val="subscript"/>
              </w:rPr>
              <w:t>Intra</w:t>
            </w:r>
            <w:r w:rsidRPr="0009654A">
              <w:rPr>
                <w:lang w:eastAsia="zh-CN"/>
              </w:rPr>
              <w:t xml:space="preserve"> as defined in Table 4.2.2.3-1.</w:t>
            </w:r>
          </w:p>
          <w:p w:rsidR="00B8457B" w:rsidRPr="0009654A" w:rsidRDefault="00B8457B" w:rsidP="00B8457B">
            <w:pPr>
              <w:pStyle w:val="a0"/>
              <w:rPr>
                <w:rFonts w:eastAsia="等线"/>
                <w:lang w:eastAsia="zh-CN"/>
              </w:rPr>
            </w:pPr>
            <w:r w:rsidRPr="0009654A">
              <w:rPr>
                <w:bCs/>
                <w:lang w:eastAsia="zh-CN"/>
              </w:rPr>
              <w:t xml:space="preserve">UE can stop intra-frequency measurement with a minimum measurement time interval of 1 hour. </w:t>
            </w:r>
          </w:p>
        </w:tc>
      </w:tr>
    </w:tbl>
    <w:p w:rsidR="00AC015D" w:rsidRPr="0009654A" w:rsidRDefault="00AC015D" w:rsidP="00AC015D">
      <w:pPr>
        <w:tabs>
          <w:tab w:val="num" w:pos="720"/>
        </w:tabs>
        <w:spacing w:afterLines="50" w:after="120"/>
        <w:jc w:val="both"/>
        <w:rPr>
          <w:rFonts w:eastAsiaTheme="minorEastAsia"/>
          <w:b/>
          <w:i/>
          <w:sz w:val="21"/>
          <w:szCs w:val="21"/>
          <w:lang w:eastAsia="zh-CN"/>
        </w:rPr>
      </w:pPr>
    </w:p>
    <w:p w:rsidR="00DD70E0" w:rsidRPr="005D0F9D" w:rsidRDefault="000846BC" w:rsidP="005D0F9D">
      <w:pPr>
        <w:pBdr>
          <w:bottom w:val="single" w:sz="4" w:space="1" w:color="auto"/>
        </w:pBdr>
        <w:tabs>
          <w:tab w:val="left" w:pos="2552"/>
        </w:tabs>
        <w:spacing w:afterLines="50" w:after="120"/>
        <w:jc w:val="both"/>
        <w:rPr>
          <w:rFonts w:eastAsiaTheme="minorEastAsia"/>
          <w:lang w:val="sv-SE" w:eastAsia="zh-CN"/>
        </w:rPr>
      </w:pPr>
      <w:r>
        <w:rPr>
          <w:rFonts w:eastAsiaTheme="minorEastAsia"/>
          <w:lang w:val="sv-SE" w:eastAsia="zh-CN"/>
        </w:rPr>
        <w:t>And we also proposed the draft CR [5] on r</w:t>
      </w:r>
      <w:r w:rsidRPr="000846BC">
        <w:rPr>
          <w:rFonts w:eastAsiaTheme="minorEastAsia"/>
          <w:lang w:val="sv-SE" w:eastAsia="zh-CN"/>
        </w:rPr>
        <w:t>equirements maintenance of measurement relaxation requirements for UE power saving</w:t>
      </w:r>
      <w:r>
        <w:rPr>
          <w:rFonts w:eastAsiaTheme="minorEastAsia"/>
          <w:lang w:val="sv-SE" w:eastAsia="zh-CN"/>
        </w:rPr>
        <w:t>.</w:t>
      </w:r>
      <w:r w:rsidRPr="000846BC">
        <w:rPr>
          <w:rFonts w:eastAsiaTheme="minorEastAsia"/>
          <w:lang w:val="sv-SE" w:eastAsia="zh-CN"/>
        </w:rPr>
        <w:t xml:space="preserve"> </w:t>
      </w:r>
      <w:r>
        <w:rPr>
          <w:rFonts w:eastAsiaTheme="minorEastAsia"/>
          <w:lang w:val="sv-SE" w:eastAsia="zh-CN"/>
        </w:rPr>
        <w:t>The corresponding observations should be capatured based on the proposals into TS 38.133 (including section 4.2.2.9, 4.2.2.10. 4.2.2.11).</w:t>
      </w:r>
    </w:p>
    <w:p w:rsidR="000846BC" w:rsidRPr="00DD70E0" w:rsidRDefault="000846BC" w:rsidP="005D0F9D">
      <w:pPr>
        <w:pBdr>
          <w:bottom w:val="single" w:sz="4" w:space="1" w:color="auto"/>
        </w:pBdr>
        <w:tabs>
          <w:tab w:val="left" w:pos="2552"/>
        </w:tabs>
        <w:spacing w:afterLines="50" w:after="120"/>
        <w:jc w:val="both"/>
        <w:rPr>
          <w:rFonts w:eastAsiaTheme="minorEastAsia"/>
          <w:b/>
          <w:bCs/>
          <w:lang w:val="sv-SE" w:eastAsia="zh-CN"/>
        </w:rPr>
      </w:pPr>
      <w:r w:rsidRPr="00DD70E0">
        <w:rPr>
          <w:rFonts w:eastAsiaTheme="minorEastAsia"/>
          <w:b/>
          <w:bCs/>
          <w:lang w:val="sv-SE" w:eastAsia="zh-CN"/>
        </w:rPr>
        <w:t xml:space="preserve">Proposal 3: </w:t>
      </w:r>
      <w:r w:rsidR="00DD70E0">
        <w:rPr>
          <w:rFonts w:eastAsiaTheme="minorEastAsia"/>
          <w:b/>
          <w:bCs/>
          <w:lang w:val="sv-SE" w:eastAsia="zh-CN"/>
        </w:rPr>
        <w:t>Correpondingly u</w:t>
      </w:r>
      <w:r w:rsidRPr="00DD70E0">
        <w:rPr>
          <w:rFonts w:eastAsiaTheme="minorEastAsia"/>
          <w:b/>
          <w:bCs/>
          <w:lang w:val="sv-SE" w:eastAsia="zh-CN"/>
        </w:rPr>
        <w:t>pdate the requirement</w:t>
      </w:r>
      <w:r w:rsidR="00DD70E0" w:rsidRPr="00DD70E0">
        <w:rPr>
          <w:rFonts w:eastAsiaTheme="minorEastAsia"/>
          <w:b/>
          <w:bCs/>
          <w:lang w:val="sv-SE" w:eastAsia="zh-CN"/>
        </w:rPr>
        <w:t xml:space="preserve"> </w:t>
      </w:r>
      <w:r w:rsidRPr="00DD70E0">
        <w:rPr>
          <w:rFonts w:eastAsiaTheme="minorEastAsia"/>
          <w:b/>
          <w:bCs/>
          <w:lang w:val="sv-SE" w:eastAsia="zh-CN"/>
        </w:rPr>
        <w:t>for idle state measurement relaxation for UE power saving</w:t>
      </w:r>
      <w:r w:rsidR="00DD70E0" w:rsidRPr="00DD70E0">
        <w:rPr>
          <w:rFonts w:eastAsiaTheme="minorEastAsia"/>
          <w:b/>
          <w:bCs/>
          <w:lang w:val="sv-SE" w:eastAsia="zh-CN"/>
        </w:rPr>
        <w:t xml:space="preserve"> in TS 38.133 section 4.2.2.</w:t>
      </w:r>
    </w:p>
    <w:p w:rsidR="005D0F9D" w:rsidRDefault="005D0F9D" w:rsidP="002A0934">
      <w:pPr>
        <w:pBdr>
          <w:bottom w:val="single" w:sz="4" w:space="1" w:color="auto"/>
        </w:pBdr>
        <w:tabs>
          <w:tab w:val="left" w:pos="2552"/>
        </w:tabs>
        <w:jc w:val="both"/>
        <w:rPr>
          <w:rFonts w:eastAsiaTheme="minorEastAsia"/>
          <w:lang w:val="sv-SE" w:eastAsia="zh-CN"/>
        </w:rPr>
      </w:pPr>
    </w:p>
    <w:p w:rsidR="00AF7453" w:rsidRPr="00CC4930" w:rsidRDefault="001A686C" w:rsidP="005D0F9D">
      <w:pPr>
        <w:pStyle w:val="1"/>
        <w:spacing w:before="120" w:after="120"/>
        <w:ind w:left="787" w:hangingChars="280" w:hanging="787"/>
        <w:jc w:val="both"/>
        <w:rPr>
          <w:rFonts w:eastAsia="宋体"/>
          <w:lang w:eastAsia="zh-CN"/>
        </w:rPr>
      </w:pPr>
      <w:r w:rsidRPr="00CC4930">
        <w:rPr>
          <w:rFonts w:eastAsia="宋体"/>
          <w:lang w:eastAsia="zh-CN"/>
        </w:rPr>
        <w:t>Conclusion</w:t>
      </w:r>
    </w:p>
    <w:p w:rsidR="00C36F79" w:rsidRDefault="00AB6E41" w:rsidP="00283618">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w:t>
      </w:r>
      <w:r w:rsidR="00C36F79">
        <w:rPr>
          <w:rFonts w:eastAsia="宋体"/>
          <w:sz w:val="21"/>
          <w:szCs w:val="21"/>
          <w:lang w:eastAsia="zh-CN"/>
        </w:rPr>
        <w:t>e propose our view</w:t>
      </w:r>
      <w:r w:rsidR="003624D3">
        <w:rPr>
          <w:rFonts w:eastAsia="宋体"/>
          <w:sz w:val="21"/>
          <w:szCs w:val="21"/>
          <w:lang w:eastAsia="zh-CN"/>
        </w:rPr>
        <w:t>s</w:t>
      </w:r>
      <w:r w:rsidR="00C36F79">
        <w:rPr>
          <w:rFonts w:eastAsia="宋体"/>
          <w:sz w:val="21"/>
          <w:szCs w:val="21"/>
          <w:lang w:eastAsia="zh-CN"/>
        </w:rPr>
        <w:t xml:space="preserve"> as follows</w:t>
      </w:r>
      <w:r w:rsidR="001401B7">
        <w:rPr>
          <w:rFonts w:eastAsia="宋体"/>
          <w:sz w:val="21"/>
          <w:szCs w:val="21"/>
          <w:lang w:eastAsia="zh-CN"/>
        </w:rPr>
        <w:t>.</w:t>
      </w:r>
    </w:p>
    <w:p w:rsidR="000846BC" w:rsidRDefault="000846BC" w:rsidP="000846BC">
      <w:pPr>
        <w:jc w:val="both"/>
        <w:rPr>
          <w:b/>
          <w:bCs/>
          <w:sz w:val="21"/>
          <w:szCs w:val="28"/>
        </w:rPr>
      </w:pPr>
      <w:r w:rsidRPr="000846BC">
        <w:rPr>
          <w:rFonts w:eastAsiaTheme="minorEastAsia"/>
          <w:b/>
          <w:bCs/>
          <w:sz w:val="21"/>
          <w:szCs w:val="28"/>
          <w:lang w:eastAsia="zh-CN"/>
        </w:rPr>
        <w:lastRenderedPageBreak/>
        <w:t>Proposal 1: F</w:t>
      </w:r>
      <w:r w:rsidRPr="000846BC">
        <w:rPr>
          <w:rFonts w:eastAsia="等线"/>
          <w:b/>
          <w:bCs/>
          <w:sz w:val="21"/>
          <w:szCs w:val="28"/>
          <w:lang w:eastAsia="zh-CN"/>
        </w:rPr>
        <w:t xml:space="preserve">or inter-frequency / inter-RAT frequency measurement, </w:t>
      </w:r>
      <w:r w:rsidR="00B5606F" w:rsidRPr="00B5606F">
        <w:rPr>
          <w:b/>
          <w:bCs/>
          <w:sz w:val="21"/>
          <w:szCs w:val="28"/>
        </w:rPr>
        <w:t>RRM measurement relaxation</w:t>
      </w:r>
      <w:r w:rsidRPr="000846BC">
        <w:rPr>
          <w:b/>
          <w:bCs/>
          <w:sz w:val="21"/>
          <w:szCs w:val="28"/>
        </w:rPr>
        <w:t xml:space="preserve"> for UE power saving should be:</w:t>
      </w:r>
    </w:p>
    <w:p w:rsidR="005D0F9D" w:rsidRPr="000846BC" w:rsidRDefault="005D0F9D" w:rsidP="005D0F9D">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able 1:</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val="en-GB" w:eastAsia="zh-CN"/>
        </w:rPr>
        <w:t>f</w:t>
      </w:r>
      <w:r w:rsidRPr="000846BC">
        <w:rPr>
          <w:rFonts w:eastAsia="等线"/>
          <w:b/>
          <w:bCs/>
          <w:lang w:eastAsia="zh-CN"/>
        </w:rPr>
        <w:t>or inter-frequency / inter-RAT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531"/>
        <w:gridCol w:w="3685"/>
      </w:tblGrid>
      <w:tr w:rsidR="005D0F9D" w:rsidRPr="009C2ACA" w:rsidTr="00BB1664">
        <w:trPr>
          <w:jc w:val="center"/>
        </w:trPr>
        <w:tc>
          <w:tcPr>
            <w:tcW w:w="8613" w:type="dxa"/>
            <w:gridSpan w:val="4"/>
            <w:shd w:val="clear" w:color="auto" w:fill="F2F2F2"/>
            <w:vAlign w:val="center"/>
          </w:tcPr>
          <w:p w:rsidR="005D0F9D" w:rsidRPr="009C2ACA" w:rsidRDefault="005D0F9D" w:rsidP="00BB1664">
            <w:pPr>
              <w:pStyle w:val="a0"/>
              <w:jc w:val="center"/>
              <w:rPr>
                <w:rFonts w:eastAsia="等线"/>
                <w:b/>
                <w:lang w:eastAsia="zh-CN"/>
              </w:rPr>
            </w:pPr>
            <w:r w:rsidRPr="009C2ACA">
              <w:rPr>
                <w:rFonts w:eastAsia="等线"/>
                <w:b/>
                <w:lang w:eastAsia="zh-CN"/>
              </w:rPr>
              <w:t>For inter-frequency / inter-RAT frequency measurement</w:t>
            </w:r>
          </w:p>
        </w:tc>
      </w:tr>
      <w:tr w:rsidR="005D0F9D" w:rsidRPr="009C2ACA" w:rsidTr="00BB1664">
        <w:trPr>
          <w:jc w:val="center"/>
        </w:trPr>
        <w:tc>
          <w:tcPr>
            <w:tcW w:w="1838" w:type="dxa"/>
            <w:shd w:val="clear" w:color="auto" w:fill="F2F2F2"/>
            <w:vAlign w:val="center"/>
          </w:tcPr>
          <w:p w:rsidR="005D0F9D" w:rsidRPr="009C2ACA" w:rsidRDefault="005D0F9D" w:rsidP="00BB1664">
            <w:pPr>
              <w:pStyle w:val="a0"/>
              <w:rPr>
                <w:b/>
                <w:bCs/>
                <w:lang w:eastAsia="zh-CN"/>
              </w:rPr>
            </w:pPr>
            <w:r w:rsidRPr="009C2ACA">
              <w:rPr>
                <w:b/>
                <w:bCs/>
                <w:lang w:eastAsia="zh-CN"/>
              </w:rPr>
              <w:t>Channel condition</w:t>
            </w:r>
          </w:p>
        </w:tc>
        <w:tc>
          <w:tcPr>
            <w:tcW w:w="1559" w:type="dxa"/>
            <w:shd w:val="clear" w:color="auto" w:fill="F2F2F2"/>
            <w:vAlign w:val="center"/>
          </w:tcPr>
          <w:p w:rsidR="005D0F9D" w:rsidRPr="009C2ACA" w:rsidRDefault="005D0F9D" w:rsidP="00BB1664">
            <w:pPr>
              <w:pStyle w:val="a0"/>
              <w:rPr>
                <w:rFonts w:eastAsia="等线"/>
                <w:b/>
                <w:lang w:eastAsia="zh-CN"/>
              </w:rPr>
            </w:pPr>
            <w:r w:rsidRPr="009C2ACA">
              <w:rPr>
                <w:rFonts w:eastAsia="等线"/>
                <w:b/>
                <w:lang w:eastAsia="zh-CN"/>
              </w:rPr>
              <w:t>Frequency</w:t>
            </w:r>
          </w:p>
        </w:tc>
        <w:tc>
          <w:tcPr>
            <w:tcW w:w="1531" w:type="dxa"/>
            <w:shd w:val="clear" w:color="auto" w:fill="F2F2F2"/>
            <w:vAlign w:val="center"/>
          </w:tcPr>
          <w:p w:rsidR="005D0F9D" w:rsidRPr="009C2ACA" w:rsidRDefault="005D0F9D" w:rsidP="00BB1664">
            <w:pPr>
              <w:pStyle w:val="a0"/>
              <w:rPr>
                <w:rFonts w:eastAsia="等线"/>
                <w:b/>
                <w:lang w:eastAsia="zh-CN"/>
              </w:rPr>
            </w:pPr>
            <w:r>
              <w:rPr>
                <w:rFonts w:eastAsia="等线"/>
                <w:b/>
                <w:lang w:eastAsia="zh-CN"/>
              </w:rPr>
              <w:t>NW configures below c</w:t>
            </w:r>
            <w:r w:rsidRPr="009C2ACA">
              <w:rPr>
                <w:rFonts w:eastAsia="等线"/>
                <w:b/>
                <w:lang w:eastAsia="zh-CN"/>
              </w:rPr>
              <w:t>riteria</w:t>
            </w:r>
            <w:r>
              <w:rPr>
                <w:rFonts w:eastAsia="等线"/>
                <w:b/>
                <w:lang w:eastAsia="zh-CN"/>
              </w:rPr>
              <w:t xml:space="preserve"> and when fulfilled</w:t>
            </w:r>
          </w:p>
        </w:tc>
        <w:tc>
          <w:tcPr>
            <w:tcW w:w="3685" w:type="dxa"/>
            <w:shd w:val="clear" w:color="auto" w:fill="F2F2F2"/>
            <w:vAlign w:val="center"/>
          </w:tcPr>
          <w:p w:rsidR="005D0F9D" w:rsidRPr="009C2ACA" w:rsidRDefault="005D0F9D" w:rsidP="00BB1664">
            <w:pPr>
              <w:pStyle w:val="a0"/>
              <w:rPr>
                <w:rFonts w:eastAsia="等线"/>
                <w:b/>
                <w:lang w:eastAsia="zh-CN"/>
              </w:rPr>
            </w:pPr>
            <w:r w:rsidRPr="009C2ACA">
              <w:rPr>
                <w:rFonts w:eastAsia="等线"/>
                <w:b/>
                <w:lang w:eastAsia="zh-CN"/>
              </w:rPr>
              <w:t>Measurement approach (or with relaxation)</w:t>
            </w:r>
          </w:p>
        </w:tc>
      </w:tr>
      <w:tr w:rsidR="005D0F9D" w:rsidRPr="009C2ACA" w:rsidTr="00BB1664">
        <w:trPr>
          <w:trHeight w:val="810"/>
          <w:jc w:val="center"/>
        </w:trPr>
        <w:tc>
          <w:tcPr>
            <w:tcW w:w="1838" w:type="dxa"/>
            <w:vMerge w:val="restart"/>
            <w:shd w:val="clear" w:color="auto" w:fill="auto"/>
            <w:vAlign w:val="center"/>
          </w:tcPr>
          <w:p w:rsidR="005D0F9D" w:rsidRPr="0009654A" w:rsidRDefault="005D0F9D" w:rsidP="00BB1664">
            <w:pPr>
              <w:pStyle w:val="a0"/>
              <w:rPr>
                <w:rFonts w:eastAsiaTheme="minorEastAsia"/>
                <w:bCs/>
                <w:lang w:eastAsia="zh-CN"/>
              </w:rPr>
            </w:pPr>
            <w:r w:rsidRPr="009C2ACA">
              <w:rPr>
                <w:bCs/>
                <w:lang w:eastAsia="zh-CN"/>
              </w:rPr>
              <w:t>When Srxlev &gt; SnonIntraSearchP and Squal &gt; SnonIntraSearchQ</w:t>
            </w:r>
          </w:p>
        </w:tc>
        <w:tc>
          <w:tcPr>
            <w:tcW w:w="1559" w:type="dxa"/>
            <w:vMerge w:val="restart"/>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Higher priority carriers</w:t>
            </w: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5D0F9D" w:rsidRDefault="005D0F9D" w:rsidP="00BB1664">
            <w:pPr>
              <w:jc w:val="both"/>
            </w:pPr>
            <w:r>
              <w:t>If</w:t>
            </w:r>
            <w:r w:rsidRPr="00EC47A7">
              <w:t xml:space="preserve"> the UE is co</w:t>
            </w:r>
            <w:r w:rsidRPr="00D56527">
              <w:t xml:space="preserve">nfigured with </w:t>
            </w:r>
            <w:r w:rsidRPr="00734785">
              <w:rPr>
                <w:i/>
                <w:iCs/>
                <w:noProof/>
              </w:rPr>
              <w:t>highPriorityMeasRelax</w:t>
            </w:r>
            <w:r>
              <w:rPr>
                <w:i/>
                <w:iCs/>
                <w:noProof/>
              </w:rPr>
              <w:t>,</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
          <w:p w:rsidR="005D0F9D" w:rsidRDefault="005D0F9D" w:rsidP="00BB1664">
            <w:pPr>
              <w:jc w:val="both"/>
            </w:pPr>
          </w:p>
          <w:p w:rsidR="005D0F9D" w:rsidRPr="00B73B84" w:rsidRDefault="005D0F9D" w:rsidP="00BB1664">
            <w:pPr>
              <w:jc w:val="both"/>
              <w:rPr>
                <w:lang w:eastAsia="zh-CN"/>
              </w:rPr>
            </w:pPr>
            <w:r w:rsidRPr="00CF075A">
              <w:t>Otherwise</w:t>
            </w:r>
            <w:r>
              <w:t>,</w:t>
            </w:r>
            <w:r w:rsidRPr="00CF075A">
              <w:t xml:space="preserve"> if </w:t>
            </w:r>
            <w:r w:rsidRPr="00734785">
              <w:t xml:space="preserve">the UE is not configured with </w:t>
            </w:r>
            <w:r w:rsidRPr="00734785">
              <w:rPr>
                <w:i/>
                <w:iCs/>
                <w:noProof/>
              </w:rPr>
              <w:t>highPriorityMeasRelax</w:t>
            </w:r>
            <w:r>
              <w:rPr>
                <w:i/>
                <w:iCs/>
                <w:noProof/>
              </w:rPr>
              <w:t>,</w:t>
            </w:r>
            <w:r w:rsidRPr="00734785">
              <w:rPr>
                <w:noProof/>
              </w:rPr>
              <w:t xml:space="preserve">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5D0F9D" w:rsidRPr="00EC3D66" w:rsidRDefault="005D0F9D" w:rsidP="00BB1664">
            <w:pPr>
              <w:pStyle w:val="a0"/>
            </w:pP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bCs/>
                <w:lang w:eastAsia="zh-CN"/>
              </w:rPr>
            </w:pPr>
          </w:p>
        </w:tc>
        <w:tc>
          <w:tcPr>
            <w:tcW w:w="1559" w:type="dxa"/>
            <w:vMerge/>
            <w:shd w:val="clear" w:color="auto" w:fill="auto"/>
            <w:vAlign w:val="center"/>
          </w:tcPr>
          <w:p w:rsidR="005D0F9D" w:rsidRPr="009C2ACA" w:rsidRDefault="005D0F9D" w:rsidP="00BB1664">
            <w:pPr>
              <w:pStyle w:val="a0"/>
              <w:rPr>
                <w:rFonts w:eastAsia="等线"/>
                <w:lang w:eastAsia="zh-CN"/>
              </w:rPr>
            </w:pP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5D0F9D" w:rsidRDefault="005D0F9D" w:rsidP="00BB1664">
            <w:pPr>
              <w:rPr>
                <w:noProof/>
              </w:rPr>
            </w:pPr>
            <w:r w:rsidRPr="00EC47A7">
              <w:rPr>
                <w:noProof/>
              </w:rPr>
              <w:t>the UE shall search for inter-frequency layers of higher priority at least every T</w:t>
            </w:r>
            <w:r w:rsidRPr="00734785">
              <w:rPr>
                <w:noProof/>
                <w:vertAlign w:val="subscript"/>
              </w:rPr>
              <w:t>higher_priority</w:t>
            </w:r>
            <w:r w:rsidRPr="00734785">
              <w:rPr>
                <w:noProof/>
              </w:rPr>
              <w:t>_</w:t>
            </w:r>
            <w:r w:rsidRPr="00BC4D66">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t>.</w:t>
            </w:r>
          </w:p>
          <w:p w:rsidR="005D0F9D" w:rsidRPr="009C2ACA" w:rsidRDefault="005D0F9D" w:rsidP="00BB1664">
            <w:pPr>
              <w:pStyle w:val="a0"/>
              <w:rPr>
                <w:rFonts w:eastAsia="等线"/>
                <w:lang w:eastAsia="zh-CN"/>
              </w:rPr>
            </w:pPr>
            <w:r>
              <w:t xml:space="preserve">Note: this criterion is always fulfilled, if it is configured. </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bCs/>
                <w:lang w:eastAsia="zh-CN"/>
              </w:rPr>
            </w:pPr>
          </w:p>
        </w:tc>
        <w:tc>
          <w:tcPr>
            <w:tcW w:w="1559" w:type="dxa"/>
            <w:vMerge/>
            <w:shd w:val="clear" w:color="auto" w:fill="auto"/>
            <w:vAlign w:val="center"/>
          </w:tcPr>
          <w:p w:rsidR="005D0F9D" w:rsidRPr="009C2ACA" w:rsidRDefault="005D0F9D" w:rsidP="00BB1664">
            <w:pPr>
              <w:pStyle w:val="a0"/>
              <w:rPr>
                <w:rFonts w:eastAsia="等线"/>
                <w:lang w:eastAsia="zh-CN"/>
              </w:rPr>
            </w:pP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5D0F9D" w:rsidRPr="009C2ACA" w:rsidRDefault="005D0F9D" w:rsidP="00BB1664">
            <w:pPr>
              <w:pStyle w:val="a0"/>
              <w:rPr>
                <w:rFonts w:eastAsia="等线"/>
                <w:lang w:eastAsia="zh-CN"/>
              </w:rPr>
            </w:pPr>
            <w:r>
              <w:rPr>
                <w:noProof/>
              </w:rPr>
              <w:t>R</w:t>
            </w:r>
            <w:r w:rsidRPr="00EC47A7">
              <w:rPr>
                <w:noProof/>
              </w:rPr>
              <w:t>egardless of whether the UE is configured with</w:t>
            </w:r>
            <w:r w:rsidRPr="00734785">
              <w:rPr>
                <w:noProof/>
              </w:rPr>
              <w:t xml:space="preserve"> </w:t>
            </w:r>
            <w:r w:rsidRPr="00734785">
              <w:rPr>
                <w:i/>
                <w:iCs/>
                <w:noProof/>
              </w:rPr>
              <w:t>highPriorityMeasRelax</w:t>
            </w:r>
            <w:r w:rsidRPr="00734785">
              <w:rPr>
                <w:noProof/>
              </w:rPr>
              <w:t xml:space="preserve"> </w:t>
            </w:r>
            <w:r w:rsidRPr="00EC47A7">
              <w:rPr>
                <w:noProof/>
              </w:rPr>
              <w:t xml:space="preserve">or not, </w:t>
            </w:r>
            <w:r>
              <w:t xml:space="preserve"> </w:t>
            </w:r>
            <w:r w:rsidRPr="005D07F9">
              <w:t xml:space="preserve">UE can stop </w:t>
            </w:r>
            <w:r w:rsidRPr="00EF1D8E">
              <w:t xml:space="preserve">both equal/low priority and high priority </w:t>
            </w:r>
            <w:r w:rsidRPr="005D07F9">
              <w:t>inter-freq</w:t>
            </w:r>
            <w:r>
              <w:t>uency</w:t>
            </w:r>
            <w:r w:rsidRPr="005D07F9">
              <w:t xml:space="preserve"> measurements</w:t>
            </w:r>
            <w:r>
              <w:t xml:space="preserve">, with a minimum measurement time interval of 1 hour </w:t>
            </w:r>
            <w:r w:rsidRPr="005B1B84">
              <w:t>since last measurement for cell reselection for higher priority carriers</w:t>
            </w:r>
            <w:r>
              <w:t>.</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rFonts w:eastAsia="等线"/>
                <w:lang w:eastAsia="zh-CN"/>
              </w:rPr>
            </w:pPr>
          </w:p>
        </w:tc>
        <w:tc>
          <w:tcPr>
            <w:tcW w:w="1559"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Equal/Lower priority carriers</w:t>
            </w:r>
          </w:p>
        </w:tc>
        <w:tc>
          <w:tcPr>
            <w:tcW w:w="1531"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All scenario</w:t>
            </w:r>
            <w:r>
              <w:rPr>
                <w:rFonts w:eastAsia="等线"/>
                <w:lang w:eastAsia="zh-CN"/>
              </w:rPr>
              <w:t xml:space="preserve">s </w:t>
            </w:r>
            <w:r>
              <w:rPr>
                <w:rFonts w:eastAsia="等线" w:hint="eastAsia"/>
                <w:lang w:eastAsia="zh-CN"/>
              </w:rPr>
              <w:t>(</w:t>
            </w:r>
            <w:r>
              <w:rPr>
                <w:rFonts w:eastAsia="等线"/>
                <w:lang w:eastAsia="zh-CN"/>
              </w:rPr>
              <w:t>#1,2,3)</w:t>
            </w:r>
          </w:p>
        </w:tc>
        <w:tc>
          <w:tcPr>
            <w:tcW w:w="3685" w:type="dxa"/>
            <w:shd w:val="clear" w:color="auto" w:fill="auto"/>
            <w:vAlign w:val="center"/>
          </w:tcPr>
          <w:p w:rsidR="005D0F9D" w:rsidRPr="009C2ACA" w:rsidRDefault="005D0F9D" w:rsidP="00BB1664">
            <w:pPr>
              <w:pStyle w:val="a0"/>
              <w:rPr>
                <w:rFonts w:eastAsia="等线"/>
                <w:lang w:eastAsia="zh-CN"/>
              </w:rPr>
            </w:pPr>
            <w:r w:rsidRPr="00665791">
              <w:rPr>
                <w:lang w:eastAsia="ja-JP"/>
              </w:rPr>
              <w:t>UE may choose not to perform measurements of NR inter-frequencies or inter-RAT frequency cells</w:t>
            </w:r>
            <w:r>
              <w:rPr>
                <w:lang w:eastAsia="ja-JP"/>
              </w:rPr>
              <w:t>. (According to current TS 38.304)</w:t>
            </w:r>
          </w:p>
        </w:tc>
      </w:tr>
      <w:tr w:rsidR="005D0F9D" w:rsidRPr="009C2ACA" w:rsidTr="00BB1664">
        <w:trPr>
          <w:jc w:val="center"/>
        </w:trPr>
        <w:tc>
          <w:tcPr>
            <w:tcW w:w="1838" w:type="dxa"/>
            <w:vMerge w:val="restart"/>
            <w:shd w:val="clear" w:color="auto" w:fill="auto"/>
            <w:vAlign w:val="center"/>
          </w:tcPr>
          <w:p w:rsidR="005D0F9D" w:rsidRPr="009C2ACA" w:rsidRDefault="005D0F9D" w:rsidP="00BB1664">
            <w:pPr>
              <w:pStyle w:val="a0"/>
              <w:rPr>
                <w:rFonts w:eastAsia="等线"/>
                <w:lang w:eastAsia="zh-CN"/>
              </w:rPr>
            </w:pPr>
            <w:r w:rsidRPr="009C2ACA">
              <w:rPr>
                <w:bCs/>
                <w:lang w:eastAsia="zh-CN"/>
              </w:rPr>
              <w:t>When Srxlev ≤ SnonIntraSearchP or Squal ≤ SnonIntraSearchQ</w:t>
            </w:r>
          </w:p>
        </w:tc>
        <w:tc>
          <w:tcPr>
            <w:tcW w:w="1559" w:type="dxa"/>
            <w:vMerge w:val="restart"/>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 xml:space="preserve">Higher priority carriers, </w:t>
            </w:r>
            <w:r>
              <w:rPr>
                <w:rFonts w:eastAsia="等线"/>
                <w:lang w:eastAsia="zh-CN"/>
              </w:rPr>
              <w:t xml:space="preserve">and </w:t>
            </w:r>
            <w:r w:rsidRPr="009C2ACA">
              <w:rPr>
                <w:rFonts w:eastAsia="等线"/>
                <w:lang w:eastAsia="zh-CN"/>
              </w:rPr>
              <w:t>Equal/Lower priority carriers</w:t>
            </w: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5D0F9D" w:rsidRDefault="005D0F9D" w:rsidP="00BB1664">
            <w:pPr>
              <w:pStyle w:val="a0"/>
              <w:rPr>
                <w:rFonts w:eastAsia="等线"/>
                <w:lang w:val="en-GB" w:eastAsia="zh-CN"/>
              </w:rPr>
            </w:pPr>
            <w:r w:rsidRPr="00AE3AD2">
              <w:t xml:space="preserve">UE may choose to perform relaxed measurements </w:t>
            </w:r>
            <w:r w:rsidRPr="009C2ACA">
              <w:rPr>
                <w:rFonts w:eastAsia="等线"/>
                <w:lang w:val="en-GB" w:eastAsia="zh-CN"/>
              </w:rPr>
              <w:t>with longer intervals.</w:t>
            </w:r>
          </w:p>
          <w:p w:rsidR="005D0F9D" w:rsidRPr="009C2ACA" w:rsidRDefault="005D0F9D" w:rsidP="00BB1664">
            <w:pPr>
              <w:pStyle w:val="a0"/>
              <w:rPr>
                <w:rFonts w:eastAsia="等线"/>
                <w:lang w:eastAsia="zh-CN"/>
              </w:rPr>
            </w:pP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bCs/>
                <w:lang w:eastAsia="zh-CN"/>
              </w:rPr>
            </w:pPr>
          </w:p>
        </w:tc>
        <w:tc>
          <w:tcPr>
            <w:tcW w:w="1559" w:type="dxa"/>
            <w:vMerge/>
            <w:shd w:val="clear" w:color="auto" w:fill="auto"/>
            <w:vAlign w:val="center"/>
          </w:tcPr>
          <w:p w:rsidR="005D0F9D" w:rsidRPr="009C2ACA" w:rsidRDefault="005D0F9D" w:rsidP="00BB1664">
            <w:pPr>
              <w:pStyle w:val="a0"/>
              <w:rPr>
                <w:rFonts w:eastAsia="等线"/>
                <w:lang w:eastAsia="zh-CN"/>
              </w:rPr>
            </w:pP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5D0F9D" w:rsidRDefault="005D0F9D" w:rsidP="00BB1664">
            <w:pPr>
              <w:pStyle w:val="a0"/>
              <w:rPr>
                <w:rFonts w:eastAsia="等线"/>
                <w:lang w:val="en-GB" w:eastAsia="zh-CN"/>
              </w:rPr>
            </w:pPr>
            <w:r w:rsidRPr="00AE3AD2">
              <w:t xml:space="preserve">UE may choose to perform relaxed measurements </w:t>
            </w:r>
            <w:r w:rsidRPr="009C2ACA">
              <w:rPr>
                <w:rFonts w:eastAsia="等线"/>
                <w:lang w:val="en-GB" w:eastAsia="zh-CN"/>
              </w:rPr>
              <w:t>with longer intervals.</w:t>
            </w:r>
          </w:p>
          <w:p w:rsidR="005D0F9D" w:rsidRPr="009C2ACA" w:rsidRDefault="005D0F9D" w:rsidP="00BB1664">
            <w:pPr>
              <w:pStyle w:val="a0"/>
              <w:rPr>
                <w:rFonts w:eastAsia="等线"/>
                <w:lang w:eastAsia="zh-CN"/>
              </w:rPr>
            </w:pPr>
            <w:r w:rsidRPr="00EC47A7">
              <w:rPr>
                <w:snapToGrid w:val="0"/>
                <w:lang w:eastAsia="zh-CN"/>
              </w:rPr>
              <w:t>K1 = 3 is the measurement relaxation factor applicable for UE fulfilling the not-at-cell edge criterion.</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rFonts w:eastAsia="等线"/>
                <w:lang w:eastAsia="zh-CN"/>
              </w:rPr>
            </w:pPr>
          </w:p>
        </w:tc>
        <w:tc>
          <w:tcPr>
            <w:tcW w:w="1559" w:type="dxa"/>
            <w:vMerge/>
            <w:shd w:val="clear" w:color="auto" w:fill="auto"/>
            <w:vAlign w:val="center"/>
          </w:tcPr>
          <w:p w:rsidR="005D0F9D" w:rsidRPr="009C2ACA" w:rsidRDefault="005D0F9D" w:rsidP="00BB1664">
            <w:pPr>
              <w:pStyle w:val="a0"/>
              <w:rPr>
                <w:rFonts w:eastAsia="等线"/>
                <w:lang w:eastAsia="zh-CN"/>
              </w:rPr>
            </w:pP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5D0F9D" w:rsidRPr="009C2ACA" w:rsidRDefault="005D0F9D" w:rsidP="00BB1664">
            <w:pPr>
              <w:pStyle w:val="a0"/>
              <w:rPr>
                <w:rFonts w:eastAsia="等线"/>
                <w:lang w:eastAsia="zh-CN"/>
              </w:rPr>
            </w:pPr>
            <w:r w:rsidRPr="009C2ACA">
              <w:rPr>
                <w:bCs/>
                <w:lang w:eastAsia="zh-CN"/>
              </w:rPr>
              <w:t>UE can stop both equal/low priority and high priority inter-freq/inter-RAT measurements</w:t>
            </w:r>
            <w:r>
              <w:rPr>
                <w:bCs/>
                <w:lang w:eastAsia="zh-CN"/>
              </w:rPr>
              <w:t xml:space="preserve"> with a minimum measurement time interval of 1 hour</w:t>
            </w:r>
            <w:r w:rsidRPr="009C2ACA">
              <w:rPr>
                <w:bCs/>
                <w:lang w:eastAsia="zh-CN"/>
              </w:rPr>
              <w:t xml:space="preserve">. </w:t>
            </w:r>
          </w:p>
        </w:tc>
      </w:tr>
    </w:tbl>
    <w:p w:rsidR="005D0F9D" w:rsidRPr="005D0F9D" w:rsidRDefault="005D0F9D" w:rsidP="000846BC">
      <w:pPr>
        <w:jc w:val="both"/>
        <w:rPr>
          <w:rFonts w:eastAsiaTheme="minorEastAsia"/>
          <w:b/>
          <w:bCs/>
          <w:sz w:val="21"/>
          <w:szCs w:val="28"/>
          <w:lang w:eastAsia="zh-CN"/>
        </w:rPr>
      </w:pPr>
    </w:p>
    <w:p w:rsidR="000846BC" w:rsidRPr="000846BC" w:rsidRDefault="000846BC" w:rsidP="000846BC">
      <w:pPr>
        <w:jc w:val="both"/>
        <w:rPr>
          <w:rFonts w:eastAsiaTheme="minorEastAsia"/>
          <w:b/>
          <w:bCs/>
          <w:sz w:val="21"/>
          <w:szCs w:val="28"/>
          <w:lang w:eastAsia="zh-CN"/>
        </w:rPr>
      </w:pPr>
      <w:r w:rsidRPr="000846BC">
        <w:rPr>
          <w:rFonts w:eastAsiaTheme="minorEastAsia"/>
          <w:b/>
          <w:bCs/>
          <w:sz w:val="21"/>
          <w:szCs w:val="28"/>
          <w:lang w:eastAsia="zh-CN"/>
        </w:rPr>
        <w:lastRenderedPageBreak/>
        <w:t xml:space="preserve">Proposal </w:t>
      </w:r>
      <w:r>
        <w:rPr>
          <w:rFonts w:eastAsiaTheme="minorEastAsia"/>
          <w:b/>
          <w:bCs/>
          <w:sz w:val="21"/>
          <w:szCs w:val="28"/>
          <w:lang w:eastAsia="zh-CN"/>
        </w:rPr>
        <w:t>2</w:t>
      </w:r>
      <w:r w:rsidRPr="000846BC">
        <w:rPr>
          <w:rFonts w:eastAsiaTheme="minorEastAsia"/>
          <w:b/>
          <w:bCs/>
          <w:sz w:val="21"/>
          <w:szCs w:val="28"/>
          <w:lang w:eastAsia="zh-CN"/>
        </w:rPr>
        <w:t>: F</w:t>
      </w:r>
      <w:r w:rsidRPr="000846BC">
        <w:rPr>
          <w:rFonts w:eastAsia="等线"/>
          <w:b/>
          <w:bCs/>
          <w:sz w:val="21"/>
          <w:szCs w:val="28"/>
          <w:lang w:eastAsia="zh-CN"/>
        </w:rPr>
        <w:t>or intr</w:t>
      </w:r>
      <w:r>
        <w:rPr>
          <w:rFonts w:eastAsia="等线"/>
          <w:b/>
          <w:bCs/>
          <w:sz w:val="21"/>
          <w:szCs w:val="28"/>
          <w:lang w:eastAsia="zh-CN"/>
        </w:rPr>
        <w:t>a</w:t>
      </w:r>
      <w:r w:rsidRPr="000846BC">
        <w:rPr>
          <w:rFonts w:eastAsia="等线"/>
          <w:b/>
          <w:bCs/>
          <w:sz w:val="21"/>
          <w:szCs w:val="28"/>
          <w:lang w:eastAsia="zh-CN"/>
        </w:rPr>
        <w:t xml:space="preserve">-frequency frequency measurement, </w:t>
      </w:r>
      <w:r w:rsidR="00B5606F" w:rsidRPr="00B5606F">
        <w:rPr>
          <w:b/>
          <w:bCs/>
          <w:sz w:val="21"/>
          <w:szCs w:val="28"/>
        </w:rPr>
        <w:t>RRM measurement relaxation</w:t>
      </w:r>
      <w:r w:rsidRPr="000846BC">
        <w:rPr>
          <w:b/>
          <w:bCs/>
          <w:sz w:val="21"/>
          <w:szCs w:val="28"/>
        </w:rPr>
        <w:t xml:space="preserve"> for UE power saving should be:</w:t>
      </w:r>
    </w:p>
    <w:p w:rsidR="005D0F9D" w:rsidRPr="000846BC" w:rsidRDefault="005D0F9D" w:rsidP="005D0F9D">
      <w:pPr>
        <w:jc w:val="center"/>
        <w:rPr>
          <w:rFonts w:eastAsiaTheme="minorEastAsia"/>
          <w:b/>
          <w:bCs/>
          <w:i/>
          <w:sz w:val="21"/>
          <w:szCs w:val="21"/>
          <w:lang w:eastAsia="zh-CN"/>
        </w:rPr>
      </w:pPr>
      <w:r w:rsidRPr="000846BC">
        <w:rPr>
          <w:rFonts w:eastAsiaTheme="minorEastAsia" w:hint="eastAsia"/>
          <w:b/>
          <w:bCs/>
          <w:lang w:eastAsia="zh-CN"/>
        </w:rPr>
        <w:t>T</w:t>
      </w:r>
      <w:r w:rsidRPr="000846BC">
        <w:rPr>
          <w:rFonts w:eastAsiaTheme="minorEastAsia"/>
          <w:b/>
          <w:bCs/>
          <w:lang w:eastAsia="zh-CN"/>
        </w:rPr>
        <w:t xml:space="preserve">able </w:t>
      </w:r>
      <w:r>
        <w:rPr>
          <w:rFonts w:eastAsiaTheme="minorEastAsia"/>
          <w:b/>
          <w:bCs/>
          <w:lang w:eastAsia="zh-CN"/>
        </w:rPr>
        <w:t>2</w:t>
      </w:r>
      <w:r w:rsidRPr="000846BC">
        <w:rPr>
          <w:rFonts w:eastAsiaTheme="minorEastAsia"/>
          <w:b/>
          <w:bCs/>
          <w:lang w:eastAsia="zh-CN"/>
        </w:rPr>
        <w:t>:</w:t>
      </w:r>
      <w:r w:rsidRPr="000846BC">
        <w:rPr>
          <w:b/>
          <w:bCs/>
        </w:rPr>
        <w:t xml:space="preserve"> </w:t>
      </w:r>
      <w:r w:rsidRPr="00B5606F">
        <w:rPr>
          <w:b/>
          <w:bCs/>
        </w:rPr>
        <w:t>RRM measurement relaxation</w:t>
      </w:r>
      <w:r w:rsidRPr="000846BC">
        <w:rPr>
          <w:b/>
          <w:bCs/>
        </w:rPr>
        <w:t xml:space="preserve"> </w:t>
      </w:r>
      <w:r w:rsidRPr="000846BC">
        <w:rPr>
          <w:rFonts w:eastAsiaTheme="minorEastAsia"/>
          <w:b/>
          <w:bCs/>
          <w:lang w:val="en-GB" w:eastAsia="zh-CN"/>
        </w:rPr>
        <w:t>f</w:t>
      </w:r>
      <w:r w:rsidRPr="000846BC">
        <w:rPr>
          <w:rFonts w:eastAsia="等线"/>
          <w:b/>
          <w:bCs/>
          <w:lang w:eastAsia="zh-CN"/>
        </w:rPr>
        <w:t>or intr</w:t>
      </w:r>
      <w:r>
        <w:rPr>
          <w:rFonts w:eastAsia="等线"/>
          <w:b/>
          <w:bCs/>
          <w:lang w:eastAsia="zh-CN"/>
        </w:rPr>
        <w:t>a</w:t>
      </w:r>
      <w:r w:rsidRPr="000846BC">
        <w:rPr>
          <w:rFonts w:eastAsia="等线"/>
          <w:b/>
          <w:bCs/>
          <w:lang w:eastAsia="zh-CN"/>
        </w:rPr>
        <w:t>-frequency 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531"/>
        <w:gridCol w:w="3685"/>
      </w:tblGrid>
      <w:tr w:rsidR="005D0F9D" w:rsidRPr="009C2ACA" w:rsidTr="00BB1664">
        <w:trPr>
          <w:jc w:val="center"/>
        </w:trPr>
        <w:tc>
          <w:tcPr>
            <w:tcW w:w="8613" w:type="dxa"/>
            <w:gridSpan w:val="4"/>
            <w:shd w:val="clear" w:color="auto" w:fill="F2F2F2"/>
            <w:vAlign w:val="center"/>
          </w:tcPr>
          <w:p w:rsidR="005D0F9D" w:rsidRPr="009C2ACA" w:rsidRDefault="005D0F9D" w:rsidP="00BB1664">
            <w:pPr>
              <w:pStyle w:val="a0"/>
              <w:jc w:val="center"/>
              <w:rPr>
                <w:rFonts w:eastAsia="等线"/>
                <w:b/>
                <w:lang w:eastAsia="zh-CN"/>
              </w:rPr>
            </w:pPr>
            <w:r w:rsidRPr="009C2ACA">
              <w:rPr>
                <w:rFonts w:eastAsia="等线"/>
                <w:b/>
                <w:lang w:eastAsia="zh-CN"/>
              </w:rPr>
              <w:t>For intra-frequency measuremen</w:t>
            </w:r>
            <w:r>
              <w:rPr>
                <w:rFonts w:eastAsia="等线"/>
                <w:b/>
                <w:lang w:eastAsia="zh-CN"/>
              </w:rPr>
              <w:t>t</w:t>
            </w:r>
          </w:p>
        </w:tc>
      </w:tr>
      <w:tr w:rsidR="005D0F9D" w:rsidRPr="009C2ACA" w:rsidTr="00BB1664">
        <w:trPr>
          <w:jc w:val="center"/>
        </w:trPr>
        <w:tc>
          <w:tcPr>
            <w:tcW w:w="1838" w:type="dxa"/>
            <w:shd w:val="clear" w:color="auto" w:fill="F2F2F2"/>
            <w:vAlign w:val="center"/>
          </w:tcPr>
          <w:p w:rsidR="005D0F9D" w:rsidRPr="009C2ACA" w:rsidRDefault="005D0F9D" w:rsidP="00BB1664">
            <w:pPr>
              <w:pStyle w:val="a0"/>
              <w:rPr>
                <w:b/>
                <w:bCs/>
                <w:lang w:eastAsia="zh-CN"/>
              </w:rPr>
            </w:pPr>
            <w:r w:rsidRPr="009C2ACA">
              <w:rPr>
                <w:b/>
                <w:bCs/>
                <w:lang w:eastAsia="zh-CN"/>
              </w:rPr>
              <w:t>Channel condition</w:t>
            </w:r>
          </w:p>
        </w:tc>
        <w:tc>
          <w:tcPr>
            <w:tcW w:w="1559" w:type="dxa"/>
            <w:shd w:val="clear" w:color="auto" w:fill="F2F2F2"/>
            <w:vAlign w:val="center"/>
          </w:tcPr>
          <w:p w:rsidR="005D0F9D" w:rsidRPr="009C2ACA" w:rsidRDefault="005D0F9D" w:rsidP="00BB1664">
            <w:pPr>
              <w:pStyle w:val="a0"/>
              <w:rPr>
                <w:rFonts w:eastAsia="等线"/>
                <w:b/>
                <w:lang w:eastAsia="zh-CN"/>
              </w:rPr>
            </w:pPr>
            <w:r w:rsidRPr="009C2ACA">
              <w:rPr>
                <w:rFonts w:eastAsia="等线"/>
                <w:b/>
                <w:lang w:eastAsia="zh-CN"/>
              </w:rPr>
              <w:t>Frequency</w:t>
            </w:r>
          </w:p>
        </w:tc>
        <w:tc>
          <w:tcPr>
            <w:tcW w:w="1531" w:type="dxa"/>
            <w:shd w:val="clear" w:color="auto" w:fill="F2F2F2"/>
            <w:vAlign w:val="center"/>
          </w:tcPr>
          <w:p w:rsidR="005D0F9D" w:rsidRPr="009C2ACA" w:rsidRDefault="005D0F9D" w:rsidP="00BB1664">
            <w:pPr>
              <w:pStyle w:val="a0"/>
              <w:rPr>
                <w:rFonts w:eastAsia="等线"/>
                <w:b/>
                <w:lang w:eastAsia="zh-CN"/>
              </w:rPr>
            </w:pPr>
            <w:r>
              <w:rPr>
                <w:rFonts w:eastAsia="等线"/>
                <w:b/>
                <w:lang w:eastAsia="zh-CN"/>
              </w:rPr>
              <w:t>NW configures below c</w:t>
            </w:r>
            <w:r w:rsidRPr="009C2ACA">
              <w:rPr>
                <w:rFonts w:eastAsia="等线"/>
                <w:b/>
                <w:lang w:eastAsia="zh-CN"/>
              </w:rPr>
              <w:t>riteria</w:t>
            </w:r>
            <w:r>
              <w:rPr>
                <w:rFonts w:eastAsia="等线"/>
                <w:b/>
                <w:lang w:eastAsia="zh-CN"/>
              </w:rPr>
              <w:t xml:space="preserve"> and when fulfilled</w:t>
            </w:r>
          </w:p>
        </w:tc>
        <w:tc>
          <w:tcPr>
            <w:tcW w:w="3685" w:type="dxa"/>
            <w:shd w:val="clear" w:color="auto" w:fill="F2F2F2"/>
            <w:vAlign w:val="center"/>
          </w:tcPr>
          <w:p w:rsidR="005D0F9D" w:rsidRPr="009C2ACA" w:rsidRDefault="005D0F9D" w:rsidP="00BB1664">
            <w:pPr>
              <w:pStyle w:val="a0"/>
              <w:rPr>
                <w:rFonts w:eastAsia="等线"/>
                <w:b/>
                <w:lang w:eastAsia="zh-CN"/>
              </w:rPr>
            </w:pPr>
            <w:r w:rsidRPr="009C2ACA">
              <w:rPr>
                <w:rFonts w:eastAsia="等线"/>
                <w:b/>
                <w:lang w:eastAsia="zh-CN"/>
              </w:rPr>
              <w:t>Measurement approach (or with relaxation)</w:t>
            </w:r>
          </w:p>
        </w:tc>
      </w:tr>
      <w:tr w:rsidR="005D0F9D" w:rsidRPr="009C2ACA" w:rsidTr="00BB1664">
        <w:trPr>
          <w:jc w:val="center"/>
        </w:trPr>
        <w:tc>
          <w:tcPr>
            <w:tcW w:w="1838" w:type="dxa"/>
            <w:shd w:val="clear" w:color="auto" w:fill="auto"/>
            <w:vAlign w:val="center"/>
          </w:tcPr>
          <w:p w:rsidR="005D0F9D" w:rsidRPr="009C2ACA" w:rsidRDefault="005D0F9D" w:rsidP="00BB1664">
            <w:pPr>
              <w:pStyle w:val="a0"/>
              <w:rPr>
                <w:rFonts w:eastAsia="等线"/>
                <w:lang w:eastAsia="zh-CN"/>
              </w:rPr>
            </w:pPr>
            <w:r w:rsidRPr="00665791">
              <w:t>S</w:t>
            </w:r>
            <w:r w:rsidRPr="00665791">
              <w:rPr>
                <w:lang w:eastAsia="ja-JP"/>
              </w:rPr>
              <w:t>rxlev</w:t>
            </w:r>
            <w:r w:rsidRPr="009C2ACA">
              <w:rPr>
                <w:vertAlign w:val="subscript"/>
              </w:rPr>
              <w:t xml:space="preserve"> </w:t>
            </w:r>
            <w:r w:rsidRPr="00665791">
              <w:t>&gt;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sidRPr="00665791">
              <w:rPr>
                <w:lang w:eastAsia="ja-JP"/>
              </w:rPr>
              <w:t xml:space="preserve"> and Squal &gt; S</w:t>
            </w:r>
            <w:r w:rsidRPr="009C2ACA">
              <w:rPr>
                <w:vertAlign w:val="subscript"/>
                <w:lang w:eastAsia="ja-JP"/>
              </w:rPr>
              <w:t>IntraSearchQ</w:t>
            </w:r>
          </w:p>
        </w:tc>
        <w:tc>
          <w:tcPr>
            <w:tcW w:w="1559"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N/A</w:t>
            </w:r>
          </w:p>
        </w:tc>
        <w:tc>
          <w:tcPr>
            <w:tcW w:w="1531"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All scenario</w:t>
            </w:r>
            <w:r>
              <w:rPr>
                <w:rFonts w:eastAsia="等线"/>
                <w:lang w:eastAsia="zh-CN"/>
              </w:rPr>
              <w:t xml:space="preserve">s </w:t>
            </w:r>
            <w:r>
              <w:rPr>
                <w:rFonts w:eastAsia="等线" w:hint="eastAsia"/>
                <w:lang w:eastAsia="zh-CN"/>
              </w:rPr>
              <w:t>(</w:t>
            </w:r>
            <w:r>
              <w:rPr>
                <w:rFonts w:eastAsia="等线"/>
                <w:lang w:eastAsia="zh-CN"/>
              </w:rPr>
              <w:t>#1,2,3)</w:t>
            </w:r>
          </w:p>
        </w:tc>
        <w:tc>
          <w:tcPr>
            <w:tcW w:w="3685" w:type="dxa"/>
            <w:shd w:val="clear" w:color="auto" w:fill="auto"/>
            <w:vAlign w:val="center"/>
          </w:tcPr>
          <w:p w:rsidR="005D0F9D" w:rsidRPr="0009654A" w:rsidRDefault="005D0F9D" w:rsidP="00BB1664">
            <w:pPr>
              <w:pStyle w:val="a0"/>
              <w:rPr>
                <w:rFonts w:eastAsia="等线"/>
                <w:lang w:eastAsia="zh-CN"/>
              </w:rPr>
            </w:pPr>
            <w:r w:rsidRPr="0009654A">
              <w:t xml:space="preserve">UE may choose not </w:t>
            </w:r>
            <w:r w:rsidRPr="0009654A">
              <w:rPr>
                <w:lang w:eastAsia="ja-JP"/>
              </w:rPr>
              <w:t xml:space="preserve">to </w:t>
            </w:r>
            <w:r w:rsidRPr="0009654A">
              <w:t>perform intra-frequency measurements.</w:t>
            </w:r>
            <w:r w:rsidRPr="0009654A">
              <w:rPr>
                <w:lang w:eastAsia="ja-JP"/>
              </w:rPr>
              <w:t xml:space="preserve"> (According to current TS 38.304)</w:t>
            </w:r>
          </w:p>
        </w:tc>
      </w:tr>
      <w:tr w:rsidR="005D0F9D" w:rsidRPr="009C2ACA" w:rsidTr="00BB1664">
        <w:trPr>
          <w:jc w:val="center"/>
        </w:trPr>
        <w:tc>
          <w:tcPr>
            <w:tcW w:w="1838" w:type="dxa"/>
            <w:vMerge w:val="restart"/>
            <w:shd w:val="clear" w:color="auto" w:fill="auto"/>
            <w:vAlign w:val="center"/>
          </w:tcPr>
          <w:p w:rsidR="005D0F9D" w:rsidRPr="009C2ACA" w:rsidRDefault="005D0F9D" w:rsidP="00BB1664">
            <w:pPr>
              <w:pStyle w:val="a0"/>
              <w:rPr>
                <w:rFonts w:eastAsia="等线"/>
                <w:lang w:eastAsia="zh-CN"/>
              </w:rPr>
            </w:pPr>
            <w:r w:rsidRPr="00665791">
              <w:t>S</w:t>
            </w:r>
            <w:r w:rsidRPr="00665791">
              <w:rPr>
                <w:lang w:eastAsia="ja-JP"/>
              </w:rPr>
              <w:t>rxlev</w:t>
            </w:r>
            <w:r w:rsidRPr="009C2ACA">
              <w:rPr>
                <w:vertAlign w:val="subscript"/>
              </w:rPr>
              <w:t xml:space="preserve"> </w:t>
            </w:r>
            <w:r w:rsidRPr="009C2ACA">
              <w:rPr>
                <w:bCs/>
                <w:lang w:eastAsia="zh-CN"/>
              </w:rPr>
              <w:t>≤</w:t>
            </w:r>
            <w:r w:rsidRPr="00665791">
              <w:t xml:space="preserve">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Pr>
                <w:lang w:eastAsia="ja-JP"/>
              </w:rPr>
              <w:t xml:space="preserve"> or Squal </w:t>
            </w:r>
            <w:r w:rsidRPr="009C2ACA">
              <w:rPr>
                <w:bCs/>
                <w:lang w:eastAsia="zh-CN"/>
              </w:rPr>
              <w:t>≤</w:t>
            </w:r>
            <w:r w:rsidRPr="00665791">
              <w:rPr>
                <w:lang w:eastAsia="ja-JP"/>
              </w:rPr>
              <w:t xml:space="preserve"> S</w:t>
            </w:r>
            <w:r w:rsidRPr="009C2ACA">
              <w:rPr>
                <w:vertAlign w:val="subscript"/>
                <w:lang w:eastAsia="ja-JP"/>
              </w:rPr>
              <w:t>IntraSearchQ</w:t>
            </w:r>
          </w:p>
        </w:tc>
        <w:tc>
          <w:tcPr>
            <w:tcW w:w="1559"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N/A</w:t>
            </w: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 xml:space="preserve">Scenarios #1: Low mobility scenario </w:t>
            </w:r>
          </w:p>
        </w:tc>
        <w:tc>
          <w:tcPr>
            <w:tcW w:w="3685" w:type="dxa"/>
            <w:shd w:val="clear" w:color="auto" w:fill="auto"/>
            <w:vAlign w:val="center"/>
          </w:tcPr>
          <w:p w:rsidR="005D0F9D" w:rsidRPr="0009654A" w:rsidRDefault="005D0F9D" w:rsidP="00BB1664">
            <w:pPr>
              <w:pStyle w:val="a0"/>
              <w:rPr>
                <w:rFonts w:eastAsia="等线"/>
                <w:lang w:eastAsia="zh-CN"/>
              </w:rPr>
            </w:pPr>
            <w:r w:rsidRPr="0009654A">
              <w:t xml:space="preserve">UE may choose to perform relaxed measurements </w:t>
            </w:r>
            <w:r w:rsidRPr="0009654A">
              <w:rPr>
                <w:rFonts w:eastAsia="等线"/>
                <w:lang w:val="en-GB" w:eastAsia="zh-CN"/>
              </w:rPr>
              <w:t>with longer intervals.</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rFonts w:eastAsia="等线"/>
                <w:lang w:eastAsia="zh-CN"/>
              </w:rPr>
            </w:pPr>
          </w:p>
        </w:tc>
        <w:tc>
          <w:tcPr>
            <w:tcW w:w="1559"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N/A</w:t>
            </w: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#2: Not in cell-edge scenario</w:t>
            </w:r>
          </w:p>
        </w:tc>
        <w:tc>
          <w:tcPr>
            <w:tcW w:w="3685" w:type="dxa"/>
            <w:shd w:val="clear" w:color="auto" w:fill="auto"/>
            <w:vAlign w:val="center"/>
          </w:tcPr>
          <w:p w:rsidR="005D0F9D" w:rsidRPr="0009654A" w:rsidRDefault="005D0F9D" w:rsidP="00BB1664">
            <w:pPr>
              <w:pStyle w:val="a0"/>
              <w:rPr>
                <w:rFonts w:eastAsia="等线"/>
                <w:lang w:eastAsia="zh-CN"/>
              </w:rPr>
            </w:pPr>
            <w:r w:rsidRPr="0009654A">
              <w:t xml:space="preserve">UE may choose to perform relaxed measurements </w:t>
            </w:r>
            <w:r w:rsidRPr="0009654A">
              <w:rPr>
                <w:rFonts w:eastAsia="等线"/>
                <w:lang w:val="en-GB" w:eastAsia="zh-CN"/>
              </w:rPr>
              <w:t>with longer intervals.</w:t>
            </w:r>
          </w:p>
        </w:tc>
      </w:tr>
      <w:tr w:rsidR="005D0F9D" w:rsidRPr="009C2ACA" w:rsidTr="00BB1664">
        <w:trPr>
          <w:jc w:val="center"/>
        </w:trPr>
        <w:tc>
          <w:tcPr>
            <w:tcW w:w="1838" w:type="dxa"/>
            <w:vMerge/>
            <w:shd w:val="clear" w:color="auto" w:fill="auto"/>
            <w:vAlign w:val="center"/>
          </w:tcPr>
          <w:p w:rsidR="005D0F9D" w:rsidRPr="009C2ACA" w:rsidRDefault="005D0F9D" w:rsidP="00BB1664">
            <w:pPr>
              <w:pStyle w:val="a0"/>
              <w:rPr>
                <w:rFonts w:eastAsia="等线"/>
                <w:lang w:eastAsia="zh-CN"/>
              </w:rPr>
            </w:pPr>
          </w:p>
        </w:tc>
        <w:tc>
          <w:tcPr>
            <w:tcW w:w="1559" w:type="dxa"/>
            <w:shd w:val="clear" w:color="auto" w:fill="auto"/>
            <w:vAlign w:val="center"/>
          </w:tcPr>
          <w:p w:rsidR="005D0F9D" w:rsidRPr="009C2ACA" w:rsidRDefault="005D0F9D" w:rsidP="00BB1664">
            <w:pPr>
              <w:pStyle w:val="a0"/>
              <w:rPr>
                <w:rFonts w:eastAsia="等线"/>
                <w:lang w:eastAsia="zh-CN"/>
              </w:rPr>
            </w:pPr>
            <w:r w:rsidRPr="009C2ACA">
              <w:rPr>
                <w:rFonts w:eastAsia="等线"/>
                <w:lang w:eastAsia="zh-CN"/>
              </w:rPr>
              <w:t>N/A</w:t>
            </w:r>
          </w:p>
        </w:tc>
        <w:tc>
          <w:tcPr>
            <w:tcW w:w="1531" w:type="dxa"/>
            <w:shd w:val="clear" w:color="auto" w:fill="auto"/>
            <w:vAlign w:val="center"/>
          </w:tcPr>
          <w:p w:rsidR="005D0F9D" w:rsidRPr="009C2ACA" w:rsidRDefault="005D0F9D" w:rsidP="00BB1664">
            <w:pPr>
              <w:pStyle w:val="a0"/>
              <w:rPr>
                <w:rFonts w:eastAsia="等线"/>
                <w:lang w:eastAsia="zh-CN"/>
              </w:rPr>
            </w:pPr>
            <w:r w:rsidRPr="0009654A">
              <w:rPr>
                <w:rFonts w:eastAsia="等线"/>
                <w:lang w:eastAsia="zh-CN"/>
              </w:rPr>
              <w:t>Scenarios #</w:t>
            </w:r>
            <w:r>
              <w:rPr>
                <w:rFonts w:eastAsia="等线"/>
                <w:lang w:eastAsia="zh-CN"/>
              </w:rPr>
              <w:t>3</w:t>
            </w:r>
            <w:r w:rsidRPr="0009654A">
              <w:rPr>
                <w:rFonts w:eastAsia="等线"/>
                <w:lang w:eastAsia="zh-CN"/>
              </w:rPr>
              <w:t>:</w:t>
            </w:r>
            <w:r>
              <w:rPr>
                <w:rFonts w:eastAsia="等线"/>
                <w:lang w:eastAsia="zh-CN"/>
              </w:rPr>
              <w:t xml:space="preserve"> </w:t>
            </w:r>
            <w:r w:rsidRPr="009C2ACA">
              <w:rPr>
                <w:rFonts w:eastAsia="等线"/>
                <w:lang w:eastAsia="zh-CN"/>
              </w:rPr>
              <w:t>Low mobility and Not at cell edge</w:t>
            </w:r>
          </w:p>
        </w:tc>
        <w:tc>
          <w:tcPr>
            <w:tcW w:w="3685" w:type="dxa"/>
            <w:shd w:val="clear" w:color="auto" w:fill="auto"/>
            <w:vAlign w:val="center"/>
          </w:tcPr>
          <w:p w:rsidR="005D0F9D" w:rsidRPr="0009654A" w:rsidRDefault="005D0F9D" w:rsidP="00BB1664">
            <w:pPr>
              <w:pStyle w:val="a0"/>
              <w:rPr>
                <w:bCs/>
                <w:lang w:eastAsia="zh-CN"/>
              </w:rPr>
            </w:pPr>
            <w:r w:rsidRPr="0009654A">
              <w:rPr>
                <w:lang w:eastAsia="zh-CN"/>
              </w:rPr>
              <w:t xml:space="preserve">UE is not required to meet </w:t>
            </w:r>
            <w:r w:rsidRPr="0009654A">
              <w:rPr>
                <w:rFonts w:ascii="Arial" w:hAnsi="Arial"/>
                <w:sz w:val="18"/>
              </w:rPr>
              <w:t>T</w:t>
            </w:r>
            <w:r w:rsidRPr="0009654A">
              <w:rPr>
                <w:rFonts w:ascii="Arial" w:hAnsi="Arial"/>
                <w:sz w:val="18"/>
                <w:vertAlign w:val="subscript"/>
              </w:rPr>
              <w:t>detect,NR_Intra</w:t>
            </w:r>
            <w:r w:rsidRPr="0009654A">
              <w:rPr>
                <w:vertAlign w:val="subscript"/>
              </w:rPr>
              <w:t>,</w:t>
            </w:r>
            <w:r w:rsidRPr="0009654A">
              <w:t xml:space="preserve"> </w:t>
            </w:r>
            <w:r w:rsidRPr="0009654A">
              <w:rPr>
                <w:rFonts w:ascii="Arial" w:hAnsi="Arial"/>
                <w:sz w:val="18"/>
              </w:rPr>
              <w:t>T</w:t>
            </w:r>
            <w:r w:rsidRPr="0009654A">
              <w:rPr>
                <w:rFonts w:ascii="Arial" w:hAnsi="Arial"/>
                <w:sz w:val="18"/>
                <w:vertAlign w:val="subscript"/>
              </w:rPr>
              <w:t>measure,NR_Intra</w:t>
            </w:r>
            <w:r w:rsidRPr="0009654A">
              <w:t xml:space="preserve"> and </w:t>
            </w:r>
            <w:r w:rsidRPr="0009654A">
              <w:rPr>
                <w:rFonts w:ascii="Arial" w:hAnsi="Arial"/>
                <w:sz w:val="18"/>
              </w:rPr>
              <w:t>T</w:t>
            </w:r>
            <w:r w:rsidRPr="0009654A">
              <w:rPr>
                <w:rFonts w:ascii="Arial" w:hAnsi="Arial"/>
                <w:sz w:val="18"/>
                <w:vertAlign w:val="subscript"/>
              </w:rPr>
              <w:t>evaluate,NR_</w:t>
            </w:r>
            <w:r w:rsidRPr="0009654A">
              <w:rPr>
                <w:rFonts w:ascii="Arial" w:hAnsi="Arial" w:cs="v4.2.0"/>
                <w:sz w:val="18"/>
                <w:vertAlign w:val="subscript"/>
              </w:rPr>
              <w:t>Intra</w:t>
            </w:r>
            <w:r w:rsidRPr="0009654A">
              <w:rPr>
                <w:lang w:eastAsia="zh-CN"/>
              </w:rPr>
              <w:t xml:space="preserve"> as defined in Table 4.2.2.3-1.</w:t>
            </w:r>
          </w:p>
          <w:p w:rsidR="005D0F9D" w:rsidRPr="0009654A" w:rsidRDefault="005D0F9D" w:rsidP="00BB1664">
            <w:pPr>
              <w:pStyle w:val="a0"/>
              <w:rPr>
                <w:rFonts w:eastAsia="等线"/>
                <w:lang w:eastAsia="zh-CN"/>
              </w:rPr>
            </w:pPr>
            <w:r w:rsidRPr="0009654A">
              <w:rPr>
                <w:bCs/>
                <w:lang w:eastAsia="zh-CN"/>
              </w:rPr>
              <w:t xml:space="preserve">UE can stop intra-frequency measurement with a minimum measurement time interval of 1 hour. </w:t>
            </w:r>
          </w:p>
        </w:tc>
      </w:tr>
    </w:tbl>
    <w:p w:rsidR="005D0F9D" w:rsidRDefault="005D0F9D" w:rsidP="00DD70E0">
      <w:pPr>
        <w:pBdr>
          <w:bottom w:val="single" w:sz="4" w:space="1" w:color="auto"/>
        </w:pBdr>
        <w:tabs>
          <w:tab w:val="left" w:pos="2552"/>
        </w:tabs>
        <w:jc w:val="both"/>
        <w:rPr>
          <w:rFonts w:eastAsiaTheme="minorEastAsia"/>
          <w:b/>
          <w:bCs/>
          <w:lang w:eastAsia="zh-CN"/>
        </w:rPr>
      </w:pPr>
    </w:p>
    <w:p w:rsidR="00AC015D" w:rsidRDefault="00DD70E0" w:rsidP="00DD70E0">
      <w:pPr>
        <w:pBdr>
          <w:bottom w:val="single" w:sz="4" w:space="1" w:color="auto"/>
        </w:pBdr>
        <w:tabs>
          <w:tab w:val="left" w:pos="2552"/>
        </w:tabs>
        <w:jc w:val="both"/>
        <w:rPr>
          <w:rFonts w:eastAsiaTheme="minorEastAsia"/>
          <w:b/>
          <w:bCs/>
          <w:lang w:val="sv-SE" w:eastAsia="zh-CN"/>
        </w:rPr>
      </w:pPr>
      <w:r w:rsidRPr="00DD70E0">
        <w:rPr>
          <w:rFonts w:eastAsiaTheme="minorEastAsia"/>
          <w:b/>
          <w:bCs/>
          <w:lang w:val="sv-SE" w:eastAsia="zh-CN"/>
        </w:rPr>
        <w:t xml:space="preserve">Proposal 3: </w:t>
      </w:r>
      <w:r>
        <w:rPr>
          <w:rFonts w:eastAsiaTheme="minorEastAsia"/>
          <w:b/>
          <w:bCs/>
          <w:lang w:val="sv-SE" w:eastAsia="zh-CN"/>
        </w:rPr>
        <w:t>Correpondingly u</w:t>
      </w:r>
      <w:r w:rsidRPr="00DD70E0">
        <w:rPr>
          <w:rFonts w:eastAsiaTheme="minorEastAsia"/>
          <w:b/>
          <w:bCs/>
          <w:lang w:val="sv-SE" w:eastAsia="zh-CN"/>
        </w:rPr>
        <w:t>pdate the requirement for idle state measurement relaxation for UE power saving in TS 38.133 section 4.2.2.</w:t>
      </w:r>
    </w:p>
    <w:p w:rsidR="00DD70E0" w:rsidRPr="00DD70E0" w:rsidRDefault="00DD70E0" w:rsidP="00DD70E0">
      <w:pPr>
        <w:pBdr>
          <w:bottom w:val="single" w:sz="4" w:space="1" w:color="auto"/>
        </w:pBdr>
        <w:tabs>
          <w:tab w:val="left" w:pos="2552"/>
        </w:tabs>
        <w:jc w:val="both"/>
        <w:rPr>
          <w:rFonts w:eastAsiaTheme="minorEastAsia"/>
          <w:b/>
          <w:bCs/>
          <w:lang w:val="sv-SE" w:eastAsia="zh-CN"/>
        </w:rPr>
      </w:pPr>
    </w:p>
    <w:p w:rsidR="007374EE" w:rsidRPr="003624D3" w:rsidRDefault="00B4144F" w:rsidP="003624D3">
      <w:pPr>
        <w:pBdr>
          <w:bottom w:val="single" w:sz="4" w:space="1" w:color="auto"/>
        </w:pBdr>
        <w:tabs>
          <w:tab w:val="left" w:pos="1492"/>
        </w:tabs>
        <w:rPr>
          <w:sz w:val="6"/>
        </w:rPr>
      </w:pPr>
      <w:r>
        <w:tab/>
      </w:r>
    </w:p>
    <w:p w:rsidR="00FE5799" w:rsidRPr="00510266" w:rsidRDefault="00FE5799" w:rsidP="00FE5799">
      <w:pPr>
        <w:pStyle w:val="1"/>
      </w:pPr>
      <w:bookmarkStart w:id="6" w:name="OLE_LINK15"/>
      <w:r w:rsidRPr="00510266">
        <w:t>References</w:t>
      </w:r>
    </w:p>
    <w:bookmarkEnd w:id="6"/>
    <w:p w:rsidR="00D13BED" w:rsidRPr="00D40275" w:rsidRDefault="00D13BED" w:rsidP="0043457C">
      <w:pPr>
        <w:pStyle w:val="aa"/>
        <w:numPr>
          <w:ilvl w:val="0"/>
          <w:numId w:val="3"/>
        </w:numPr>
        <w:overflowPunct w:val="0"/>
        <w:autoSpaceDE w:val="0"/>
        <w:autoSpaceDN w:val="0"/>
        <w:adjustRightInd w:val="0"/>
        <w:spacing w:beforeLines="50" w:before="120" w:afterLines="50" w:after="120"/>
        <w:contextualSpacing w:val="0"/>
        <w:jc w:val="both"/>
        <w:textAlignment w:val="baseline"/>
        <w:rPr>
          <w:szCs w:val="20"/>
        </w:rPr>
      </w:pPr>
      <w:r w:rsidRPr="00D40275">
        <w:rPr>
          <w:szCs w:val="20"/>
        </w:rPr>
        <w:t>R4-2009265, WF on RRM measurement relaxation for Power Saving, CATT</w:t>
      </w:r>
    </w:p>
    <w:p w:rsidR="00FD00E2" w:rsidRPr="00D40275" w:rsidRDefault="006A4290" w:rsidP="0043457C">
      <w:pPr>
        <w:pStyle w:val="aa"/>
        <w:numPr>
          <w:ilvl w:val="0"/>
          <w:numId w:val="3"/>
        </w:numPr>
        <w:overflowPunct w:val="0"/>
        <w:autoSpaceDE w:val="0"/>
        <w:autoSpaceDN w:val="0"/>
        <w:adjustRightInd w:val="0"/>
        <w:spacing w:beforeLines="50" w:before="120" w:afterLines="50" w:after="120"/>
        <w:contextualSpacing w:val="0"/>
        <w:jc w:val="both"/>
        <w:textAlignment w:val="baseline"/>
        <w:rPr>
          <w:szCs w:val="20"/>
        </w:rPr>
      </w:pPr>
      <w:r w:rsidRPr="00D40275">
        <w:rPr>
          <w:szCs w:val="20"/>
        </w:rPr>
        <w:t>R4-2009133, Measurement requirements for UEs under power saving mode</w:t>
      </w:r>
      <w:r w:rsidR="00FD00E2" w:rsidRPr="00D40275">
        <w:rPr>
          <w:szCs w:val="20"/>
        </w:rPr>
        <w:t xml:space="preserve">, </w:t>
      </w:r>
      <w:r w:rsidRPr="00D40275">
        <w:rPr>
          <w:szCs w:val="20"/>
        </w:rPr>
        <w:t>Ericsson</w:t>
      </w:r>
    </w:p>
    <w:p w:rsidR="00B5606F" w:rsidRPr="00D40275" w:rsidRDefault="00B5606F" w:rsidP="0043457C">
      <w:pPr>
        <w:pStyle w:val="aa"/>
        <w:numPr>
          <w:ilvl w:val="0"/>
          <w:numId w:val="3"/>
        </w:numPr>
        <w:overflowPunct w:val="0"/>
        <w:autoSpaceDE w:val="0"/>
        <w:autoSpaceDN w:val="0"/>
        <w:adjustRightInd w:val="0"/>
        <w:spacing w:beforeLines="50" w:before="120" w:afterLines="50" w:after="120"/>
        <w:contextualSpacing w:val="0"/>
        <w:jc w:val="both"/>
        <w:textAlignment w:val="baseline"/>
        <w:rPr>
          <w:szCs w:val="20"/>
        </w:rPr>
      </w:pPr>
      <w:r w:rsidRPr="00D40275">
        <w:rPr>
          <w:szCs w:val="20"/>
        </w:rPr>
        <w:t>R4-2002338, WF on RRM measurement relaxation for NR power saving, CATT</w:t>
      </w:r>
    </w:p>
    <w:p w:rsidR="00B5606F" w:rsidRPr="00D40275" w:rsidRDefault="00B5606F" w:rsidP="0043457C">
      <w:pPr>
        <w:pStyle w:val="aa"/>
        <w:numPr>
          <w:ilvl w:val="0"/>
          <w:numId w:val="3"/>
        </w:numPr>
        <w:overflowPunct w:val="0"/>
        <w:autoSpaceDE w:val="0"/>
        <w:autoSpaceDN w:val="0"/>
        <w:adjustRightInd w:val="0"/>
        <w:spacing w:beforeLines="50" w:before="120" w:afterLines="50" w:after="120"/>
        <w:contextualSpacing w:val="0"/>
        <w:jc w:val="both"/>
        <w:textAlignment w:val="baseline"/>
        <w:rPr>
          <w:szCs w:val="20"/>
        </w:rPr>
      </w:pPr>
      <w:r w:rsidRPr="00D40275">
        <w:rPr>
          <w:szCs w:val="20"/>
        </w:rPr>
        <w:t>R4-2005330, WF on RRM measurement relaxation for NR power saving, CATT</w:t>
      </w:r>
    </w:p>
    <w:p w:rsidR="00A05844" w:rsidRPr="00D40275" w:rsidRDefault="00D40275" w:rsidP="0043457C">
      <w:pPr>
        <w:pStyle w:val="aa"/>
        <w:numPr>
          <w:ilvl w:val="0"/>
          <w:numId w:val="3"/>
        </w:numPr>
        <w:overflowPunct w:val="0"/>
        <w:autoSpaceDE w:val="0"/>
        <w:autoSpaceDN w:val="0"/>
        <w:adjustRightInd w:val="0"/>
        <w:spacing w:beforeLines="50" w:before="120" w:afterLines="50" w:after="120"/>
        <w:contextualSpacing w:val="0"/>
        <w:jc w:val="both"/>
        <w:textAlignment w:val="baseline"/>
        <w:rPr>
          <w:szCs w:val="20"/>
        </w:rPr>
      </w:pPr>
      <w:r w:rsidRPr="00D40275">
        <w:rPr>
          <w:szCs w:val="20"/>
        </w:rPr>
        <w:t>R4-201070</w:t>
      </w:r>
      <w:r w:rsidRPr="00D40275">
        <w:rPr>
          <w:szCs w:val="20"/>
        </w:rPr>
        <w:t>5</w:t>
      </w:r>
      <w:r w:rsidR="00A05844" w:rsidRPr="00D40275">
        <w:rPr>
          <w:szCs w:val="20"/>
        </w:rPr>
        <w:t>, CR on RRM Measurement relaxation requirements for UE power saving (TS 38.133), OPPO</w:t>
      </w:r>
    </w:p>
    <w:sectPr w:rsidR="00A05844" w:rsidRPr="00D402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636" w:rsidRDefault="00EE2636" w:rsidP="001B3EB1">
      <w:r>
        <w:separator/>
      </w:r>
    </w:p>
  </w:endnote>
  <w:endnote w:type="continuationSeparator" w:id="0">
    <w:p w:rsidR="00EE2636" w:rsidRDefault="00EE2636" w:rsidP="001B3EB1">
      <w:r>
        <w:continuationSeparator/>
      </w:r>
    </w:p>
  </w:endnote>
  <w:endnote w:type="continuationNotice" w:id="1">
    <w:p w:rsidR="00EE2636" w:rsidRDefault="00EE26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636" w:rsidRDefault="00EE2636" w:rsidP="001B3EB1">
      <w:r>
        <w:separator/>
      </w:r>
    </w:p>
  </w:footnote>
  <w:footnote w:type="continuationSeparator" w:id="0">
    <w:p w:rsidR="00EE2636" w:rsidRDefault="00EE2636" w:rsidP="001B3EB1">
      <w:r>
        <w:continuationSeparator/>
      </w:r>
    </w:p>
  </w:footnote>
  <w:footnote w:type="continuationNotice" w:id="1">
    <w:p w:rsidR="00EE2636" w:rsidRDefault="00EE26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BF14CC"/>
    <w:multiLevelType w:val="hybridMultilevel"/>
    <w:tmpl w:val="1D742E80"/>
    <w:lvl w:ilvl="0" w:tplc="549AEE30">
      <w:start w:val="1"/>
      <w:numFmt w:val="bullet"/>
      <w:lvlText w:val="•"/>
      <w:lvlJc w:val="left"/>
      <w:pPr>
        <w:tabs>
          <w:tab w:val="num" w:pos="720"/>
        </w:tabs>
        <w:ind w:left="720" w:hanging="360"/>
      </w:pPr>
      <w:rPr>
        <w:rFonts w:ascii="Arial" w:hAnsi="Arial" w:hint="default"/>
      </w:rPr>
    </w:lvl>
    <w:lvl w:ilvl="1" w:tplc="4526188A">
      <w:start w:val="1"/>
      <w:numFmt w:val="bullet"/>
      <w:lvlText w:val="•"/>
      <w:lvlJc w:val="left"/>
      <w:pPr>
        <w:tabs>
          <w:tab w:val="num" w:pos="1440"/>
        </w:tabs>
        <w:ind w:left="1440" w:hanging="360"/>
      </w:pPr>
      <w:rPr>
        <w:rFonts w:ascii="Arial" w:hAnsi="Arial" w:hint="default"/>
      </w:rPr>
    </w:lvl>
    <w:lvl w:ilvl="2" w:tplc="D5E422A6" w:tentative="1">
      <w:start w:val="1"/>
      <w:numFmt w:val="bullet"/>
      <w:lvlText w:val="•"/>
      <w:lvlJc w:val="left"/>
      <w:pPr>
        <w:tabs>
          <w:tab w:val="num" w:pos="2160"/>
        </w:tabs>
        <w:ind w:left="2160" w:hanging="360"/>
      </w:pPr>
      <w:rPr>
        <w:rFonts w:ascii="Arial" w:hAnsi="Arial" w:hint="default"/>
      </w:rPr>
    </w:lvl>
    <w:lvl w:ilvl="3" w:tplc="A762CE68" w:tentative="1">
      <w:start w:val="1"/>
      <w:numFmt w:val="bullet"/>
      <w:lvlText w:val="•"/>
      <w:lvlJc w:val="left"/>
      <w:pPr>
        <w:tabs>
          <w:tab w:val="num" w:pos="2880"/>
        </w:tabs>
        <w:ind w:left="2880" w:hanging="360"/>
      </w:pPr>
      <w:rPr>
        <w:rFonts w:ascii="Arial" w:hAnsi="Arial" w:hint="default"/>
      </w:rPr>
    </w:lvl>
    <w:lvl w:ilvl="4" w:tplc="F9C6AB64" w:tentative="1">
      <w:start w:val="1"/>
      <w:numFmt w:val="bullet"/>
      <w:lvlText w:val="•"/>
      <w:lvlJc w:val="left"/>
      <w:pPr>
        <w:tabs>
          <w:tab w:val="num" w:pos="3600"/>
        </w:tabs>
        <w:ind w:left="3600" w:hanging="360"/>
      </w:pPr>
      <w:rPr>
        <w:rFonts w:ascii="Arial" w:hAnsi="Arial" w:hint="default"/>
      </w:rPr>
    </w:lvl>
    <w:lvl w:ilvl="5" w:tplc="8C54FE3A" w:tentative="1">
      <w:start w:val="1"/>
      <w:numFmt w:val="bullet"/>
      <w:lvlText w:val="•"/>
      <w:lvlJc w:val="left"/>
      <w:pPr>
        <w:tabs>
          <w:tab w:val="num" w:pos="4320"/>
        </w:tabs>
        <w:ind w:left="4320" w:hanging="360"/>
      </w:pPr>
      <w:rPr>
        <w:rFonts w:ascii="Arial" w:hAnsi="Arial" w:hint="default"/>
      </w:rPr>
    </w:lvl>
    <w:lvl w:ilvl="6" w:tplc="9934FD9E" w:tentative="1">
      <w:start w:val="1"/>
      <w:numFmt w:val="bullet"/>
      <w:lvlText w:val="•"/>
      <w:lvlJc w:val="left"/>
      <w:pPr>
        <w:tabs>
          <w:tab w:val="num" w:pos="5040"/>
        </w:tabs>
        <w:ind w:left="5040" w:hanging="360"/>
      </w:pPr>
      <w:rPr>
        <w:rFonts w:ascii="Arial" w:hAnsi="Arial" w:hint="default"/>
      </w:rPr>
    </w:lvl>
    <w:lvl w:ilvl="7" w:tplc="6388D0BE" w:tentative="1">
      <w:start w:val="1"/>
      <w:numFmt w:val="bullet"/>
      <w:lvlText w:val="•"/>
      <w:lvlJc w:val="left"/>
      <w:pPr>
        <w:tabs>
          <w:tab w:val="num" w:pos="5760"/>
        </w:tabs>
        <w:ind w:left="5760" w:hanging="360"/>
      </w:pPr>
      <w:rPr>
        <w:rFonts w:ascii="Arial" w:hAnsi="Arial" w:hint="default"/>
      </w:rPr>
    </w:lvl>
    <w:lvl w:ilvl="8" w:tplc="902A0E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881403"/>
    <w:multiLevelType w:val="hybridMultilevel"/>
    <w:tmpl w:val="BAC463FA"/>
    <w:lvl w:ilvl="0" w:tplc="C7163F90">
      <w:start w:val="1"/>
      <w:numFmt w:val="bullet"/>
      <w:lvlText w:val="•"/>
      <w:lvlJc w:val="left"/>
      <w:pPr>
        <w:tabs>
          <w:tab w:val="num" w:pos="720"/>
        </w:tabs>
        <w:ind w:left="720" w:hanging="360"/>
      </w:pPr>
      <w:rPr>
        <w:rFonts w:ascii="Arial" w:hAnsi="Arial" w:hint="default"/>
      </w:rPr>
    </w:lvl>
    <w:lvl w:ilvl="1" w:tplc="E3B66E92">
      <w:start w:val="1"/>
      <w:numFmt w:val="bullet"/>
      <w:lvlText w:val="•"/>
      <w:lvlJc w:val="left"/>
      <w:pPr>
        <w:tabs>
          <w:tab w:val="num" w:pos="1440"/>
        </w:tabs>
        <w:ind w:left="1440" w:hanging="360"/>
      </w:pPr>
      <w:rPr>
        <w:rFonts w:ascii="Arial" w:hAnsi="Arial" w:hint="default"/>
      </w:rPr>
    </w:lvl>
    <w:lvl w:ilvl="2" w:tplc="70863EDC" w:tentative="1">
      <w:start w:val="1"/>
      <w:numFmt w:val="bullet"/>
      <w:lvlText w:val="•"/>
      <w:lvlJc w:val="left"/>
      <w:pPr>
        <w:tabs>
          <w:tab w:val="num" w:pos="2160"/>
        </w:tabs>
        <w:ind w:left="2160" w:hanging="360"/>
      </w:pPr>
      <w:rPr>
        <w:rFonts w:ascii="Arial" w:hAnsi="Arial" w:hint="default"/>
      </w:rPr>
    </w:lvl>
    <w:lvl w:ilvl="3" w:tplc="D628376E" w:tentative="1">
      <w:start w:val="1"/>
      <w:numFmt w:val="bullet"/>
      <w:lvlText w:val="•"/>
      <w:lvlJc w:val="left"/>
      <w:pPr>
        <w:tabs>
          <w:tab w:val="num" w:pos="2880"/>
        </w:tabs>
        <w:ind w:left="2880" w:hanging="360"/>
      </w:pPr>
      <w:rPr>
        <w:rFonts w:ascii="Arial" w:hAnsi="Arial" w:hint="default"/>
      </w:rPr>
    </w:lvl>
    <w:lvl w:ilvl="4" w:tplc="E21E3CB6" w:tentative="1">
      <w:start w:val="1"/>
      <w:numFmt w:val="bullet"/>
      <w:lvlText w:val="•"/>
      <w:lvlJc w:val="left"/>
      <w:pPr>
        <w:tabs>
          <w:tab w:val="num" w:pos="3600"/>
        </w:tabs>
        <w:ind w:left="3600" w:hanging="360"/>
      </w:pPr>
      <w:rPr>
        <w:rFonts w:ascii="Arial" w:hAnsi="Arial" w:hint="default"/>
      </w:rPr>
    </w:lvl>
    <w:lvl w:ilvl="5" w:tplc="8E12F2D8" w:tentative="1">
      <w:start w:val="1"/>
      <w:numFmt w:val="bullet"/>
      <w:lvlText w:val="•"/>
      <w:lvlJc w:val="left"/>
      <w:pPr>
        <w:tabs>
          <w:tab w:val="num" w:pos="4320"/>
        </w:tabs>
        <w:ind w:left="4320" w:hanging="360"/>
      </w:pPr>
      <w:rPr>
        <w:rFonts w:ascii="Arial" w:hAnsi="Arial" w:hint="default"/>
      </w:rPr>
    </w:lvl>
    <w:lvl w:ilvl="6" w:tplc="E806AA30" w:tentative="1">
      <w:start w:val="1"/>
      <w:numFmt w:val="bullet"/>
      <w:lvlText w:val="•"/>
      <w:lvlJc w:val="left"/>
      <w:pPr>
        <w:tabs>
          <w:tab w:val="num" w:pos="5040"/>
        </w:tabs>
        <w:ind w:left="5040" w:hanging="360"/>
      </w:pPr>
      <w:rPr>
        <w:rFonts w:ascii="Arial" w:hAnsi="Arial" w:hint="default"/>
      </w:rPr>
    </w:lvl>
    <w:lvl w:ilvl="7" w:tplc="675A589A" w:tentative="1">
      <w:start w:val="1"/>
      <w:numFmt w:val="bullet"/>
      <w:lvlText w:val="•"/>
      <w:lvlJc w:val="left"/>
      <w:pPr>
        <w:tabs>
          <w:tab w:val="num" w:pos="5760"/>
        </w:tabs>
        <w:ind w:left="5760" w:hanging="360"/>
      </w:pPr>
      <w:rPr>
        <w:rFonts w:ascii="Arial" w:hAnsi="Arial" w:hint="default"/>
      </w:rPr>
    </w:lvl>
    <w:lvl w:ilvl="8" w:tplc="65B8CF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2110326"/>
    <w:multiLevelType w:val="hybridMultilevel"/>
    <w:tmpl w:val="C9C05A9A"/>
    <w:lvl w:ilvl="0" w:tplc="5AB8A81C">
      <w:start w:val="1"/>
      <w:numFmt w:val="bullet"/>
      <w:lvlText w:val="•"/>
      <w:lvlJc w:val="left"/>
      <w:pPr>
        <w:tabs>
          <w:tab w:val="num" w:pos="720"/>
        </w:tabs>
        <w:ind w:left="720" w:hanging="360"/>
      </w:pPr>
      <w:rPr>
        <w:rFonts w:ascii="Arial" w:hAnsi="Arial" w:hint="default"/>
      </w:rPr>
    </w:lvl>
    <w:lvl w:ilvl="1" w:tplc="E23CA998">
      <w:numFmt w:val="bullet"/>
      <w:lvlText w:val="–"/>
      <w:lvlJc w:val="left"/>
      <w:pPr>
        <w:tabs>
          <w:tab w:val="num" w:pos="1440"/>
        </w:tabs>
        <w:ind w:left="1440" w:hanging="360"/>
      </w:pPr>
      <w:rPr>
        <w:rFonts w:ascii="Arial" w:hAnsi="Arial" w:hint="default"/>
      </w:rPr>
    </w:lvl>
    <w:lvl w:ilvl="2" w:tplc="98824A20">
      <w:start w:val="1"/>
      <w:numFmt w:val="bullet"/>
      <w:lvlText w:val="•"/>
      <w:lvlJc w:val="left"/>
      <w:pPr>
        <w:tabs>
          <w:tab w:val="num" w:pos="2160"/>
        </w:tabs>
        <w:ind w:left="2160" w:hanging="360"/>
      </w:pPr>
      <w:rPr>
        <w:rFonts w:ascii="Arial" w:hAnsi="Arial" w:hint="default"/>
      </w:rPr>
    </w:lvl>
    <w:lvl w:ilvl="3" w:tplc="2B3616BE" w:tentative="1">
      <w:start w:val="1"/>
      <w:numFmt w:val="bullet"/>
      <w:lvlText w:val="•"/>
      <w:lvlJc w:val="left"/>
      <w:pPr>
        <w:tabs>
          <w:tab w:val="num" w:pos="2880"/>
        </w:tabs>
        <w:ind w:left="2880" w:hanging="360"/>
      </w:pPr>
      <w:rPr>
        <w:rFonts w:ascii="Arial" w:hAnsi="Arial" w:hint="default"/>
      </w:rPr>
    </w:lvl>
    <w:lvl w:ilvl="4" w:tplc="D81C24B6" w:tentative="1">
      <w:start w:val="1"/>
      <w:numFmt w:val="bullet"/>
      <w:lvlText w:val="•"/>
      <w:lvlJc w:val="left"/>
      <w:pPr>
        <w:tabs>
          <w:tab w:val="num" w:pos="3600"/>
        </w:tabs>
        <w:ind w:left="3600" w:hanging="360"/>
      </w:pPr>
      <w:rPr>
        <w:rFonts w:ascii="Arial" w:hAnsi="Arial" w:hint="default"/>
      </w:rPr>
    </w:lvl>
    <w:lvl w:ilvl="5" w:tplc="9B80EE56" w:tentative="1">
      <w:start w:val="1"/>
      <w:numFmt w:val="bullet"/>
      <w:lvlText w:val="•"/>
      <w:lvlJc w:val="left"/>
      <w:pPr>
        <w:tabs>
          <w:tab w:val="num" w:pos="4320"/>
        </w:tabs>
        <w:ind w:left="4320" w:hanging="360"/>
      </w:pPr>
      <w:rPr>
        <w:rFonts w:ascii="Arial" w:hAnsi="Arial" w:hint="default"/>
      </w:rPr>
    </w:lvl>
    <w:lvl w:ilvl="6" w:tplc="D88C2080" w:tentative="1">
      <w:start w:val="1"/>
      <w:numFmt w:val="bullet"/>
      <w:lvlText w:val="•"/>
      <w:lvlJc w:val="left"/>
      <w:pPr>
        <w:tabs>
          <w:tab w:val="num" w:pos="5040"/>
        </w:tabs>
        <w:ind w:left="5040" w:hanging="360"/>
      </w:pPr>
      <w:rPr>
        <w:rFonts w:ascii="Arial" w:hAnsi="Arial" w:hint="default"/>
      </w:rPr>
    </w:lvl>
    <w:lvl w:ilvl="7" w:tplc="58D41A8E" w:tentative="1">
      <w:start w:val="1"/>
      <w:numFmt w:val="bullet"/>
      <w:lvlText w:val="•"/>
      <w:lvlJc w:val="left"/>
      <w:pPr>
        <w:tabs>
          <w:tab w:val="num" w:pos="5760"/>
        </w:tabs>
        <w:ind w:left="5760" w:hanging="360"/>
      </w:pPr>
      <w:rPr>
        <w:rFonts w:ascii="Arial" w:hAnsi="Arial" w:hint="default"/>
      </w:rPr>
    </w:lvl>
    <w:lvl w:ilvl="8" w:tplc="17986CB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4"/>
  </w:num>
  <w:num w:numId="4">
    <w:abstractNumId w:val="3"/>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284"/>
    <w:rsid w:val="0003371B"/>
    <w:rsid w:val="000351C9"/>
    <w:rsid w:val="00035AB7"/>
    <w:rsid w:val="00040415"/>
    <w:rsid w:val="00040E67"/>
    <w:rsid w:val="000428A6"/>
    <w:rsid w:val="000436D8"/>
    <w:rsid w:val="00043CEF"/>
    <w:rsid w:val="00044386"/>
    <w:rsid w:val="00045161"/>
    <w:rsid w:val="00045B00"/>
    <w:rsid w:val="00050039"/>
    <w:rsid w:val="00050C47"/>
    <w:rsid w:val="00052E65"/>
    <w:rsid w:val="000532D3"/>
    <w:rsid w:val="000535CD"/>
    <w:rsid w:val="00054925"/>
    <w:rsid w:val="00056335"/>
    <w:rsid w:val="00056681"/>
    <w:rsid w:val="000572EC"/>
    <w:rsid w:val="000573EB"/>
    <w:rsid w:val="00061096"/>
    <w:rsid w:val="00062E54"/>
    <w:rsid w:val="00065037"/>
    <w:rsid w:val="00065620"/>
    <w:rsid w:val="00066152"/>
    <w:rsid w:val="000663F5"/>
    <w:rsid w:val="00067305"/>
    <w:rsid w:val="00070A36"/>
    <w:rsid w:val="000711B6"/>
    <w:rsid w:val="00073C2B"/>
    <w:rsid w:val="00076B28"/>
    <w:rsid w:val="00077697"/>
    <w:rsid w:val="0008062B"/>
    <w:rsid w:val="000846BC"/>
    <w:rsid w:val="00085476"/>
    <w:rsid w:val="00085928"/>
    <w:rsid w:val="00086708"/>
    <w:rsid w:val="00086900"/>
    <w:rsid w:val="00086903"/>
    <w:rsid w:val="00090527"/>
    <w:rsid w:val="0009265A"/>
    <w:rsid w:val="00092992"/>
    <w:rsid w:val="0009654A"/>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0D98"/>
    <w:rsid w:val="000F1225"/>
    <w:rsid w:val="000F29F0"/>
    <w:rsid w:val="000F3495"/>
    <w:rsid w:val="000F447B"/>
    <w:rsid w:val="000F4C64"/>
    <w:rsid w:val="000F71A4"/>
    <w:rsid w:val="000F782E"/>
    <w:rsid w:val="00102D9A"/>
    <w:rsid w:val="00104070"/>
    <w:rsid w:val="00104515"/>
    <w:rsid w:val="00104750"/>
    <w:rsid w:val="00105BDF"/>
    <w:rsid w:val="00105C3B"/>
    <w:rsid w:val="0010618F"/>
    <w:rsid w:val="00110B60"/>
    <w:rsid w:val="00112236"/>
    <w:rsid w:val="0011465A"/>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19E"/>
    <w:rsid w:val="00143CD4"/>
    <w:rsid w:val="0014483A"/>
    <w:rsid w:val="00145A68"/>
    <w:rsid w:val="001474E4"/>
    <w:rsid w:val="0015062D"/>
    <w:rsid w:val="00152FA6"/>
    <w:rsid w:val="00153894"/>
    <w:rsid w:val="00154AF7"/>
    <w:rsid w:val="00155A02"/>
    <w:rsid w:val="00156A26"/>
    <w:rsid w:val="001570C3"/>
    <w:rsid w:val="00157326"/>
    <w:rsid w:val="00157EB9"/>
    <w:rsid w:val="001606ED"/>
    <w:rsid w:val="00160C7D"/>
    <w:rsid w:val="00161C22"/>
    <w:rsid w:val="00164239"/>
    <w:rsid w:val="00165AD7"/>
    <w:rsid w:val="001674B1"/>
    <w:rsid w:val="0016769E"/>
    <w:rsid w:val="001676F5"/>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ED"/>
    <w:rsid w:val="001B37B6"/>
    <w:rsid w:val="001B3EB1"/>
    <w:rsid w:val="001B44EE"/>
    <w:rsid w:val="001B5ADC"/>
    <w:rsid w:val="001B6EA6"/>
    <w:rsid w:val="001B6EBF"/>
    <w:rsid w:val="001C229A"/>
    <w:rsid w:val="001C2BDD"/>
    <w:rsid w:val="001C455C"/>
    <w:rsid w:val="001C5191"/>
    <w:rsid w:val="001C581C"/>
    <w:rsid w:val="001C661B"/>
    <w:rsid w:val="001C6BA8"/>
    <w:rsid w:val="001C7FCA"/>
    <w:rsid w:val="001D16C7"/>
    <w:rsid w:val="001D1F25"/>
    <w:rsid w:val="001D3B97"/>
    <w:rsid w:val="001D5433"/>
    <w:rsid w:val="001D751E"/>
    <w:rsid w:val="001E0068"/>
    <w:rsid w:val="001E1C3A"/>
    <w:rsid w:val="001E37AA"/>
    <w:rsid w:val="001E40DA"/>
    <w:rsid w:val="001E52B0"/>
    <w:rsid w:val="001E70ED"/>
    <w:rsid w:val="001F1329"/>
    <w:rsid w:val="001F379B"/>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68F9"/>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4D6"/>
    <w:rsid w:val="0024653A"/>
    <w:rsid w:val="0024747A"/>
    <w:rsid w:val="0025157A"/>
    <w:rsid w:val="002540E9"/>
    <w:rsid w:val="002554B5"/>
    <w:rsid w:val="0025567E"/>
    <w:rsid w:val="00255B3F"/>
    <w:rsid w:val="00256CE6"/>
    <w:rsid w:val="00256D9D"/>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C90"/>
    <w:rsid w:val="00275F17"/>
    <w:rsid w:val="00277201"/>
    <w:rsid w:val="0027732A"/>
    <w:rsid w:val="00277796"/>
    <w:rsid w:val="00277809"/>
    <w:rsid w:val="002822FD"/>
    <w:rsid w:val="00282CEF"/>
    <w:rsid w:val="00283618"/>
    <w:rsid w:val="00283B09"/>
    <w:rsid w:val="002859F2"/>
    <w:rsid w:val="00286AD7"/>
    <w:rsid w:val="002907CA"/>
    <w:rsid w:val="002911B9"/>
    <w:rsid w:val="00291356"/>
    <w:rsid w:val="00291491"/>
    <w:rsid w:val="00293071"/>
    <w:rsid w:val="00293D00"/>
    <w:rsid w:val="0029503F"/>
    <w:rsid w:val="00295C4A"/>
    <w:rsid w:val="002A0344"/>
    <w:rsid w:val="002A0934"/>
    <w:rsid w:val="002A0A68"/>
    <w:rsid w:val="002A0C7E"/>
    <w:rsid w:val="002A1128"/>
    <w:rsid w:val="002A349B"/>
    <w:rsid w:val="002A3690"/>
    <w:rsid w:val="002A3A08"/>
    <w:rsid w:val="002A3ABE"/>
    <w:rsid w:val="002A3F45"/>
    <w:rsid w:val="002A45D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4379"/>
    <w:rsid w:val="002B5151"/>
    <w:rsid w:val="002B5612"/>
    <w:rsid w:val="002B5F75"/>
    <w:rsid w:val="002B7759"/>
    <w:rsid w:val="002C1072"/>
    <w:rsid w:val="002C185A"/>
    <w:rsid w:val="002C229F"/>
    <w:rsid w:val="002C22E1"/>
    <w:rsid w:val="002C2791"/>
    <w:rsid w:val="002C30EB"/>
    <w:rsid w:val="002C31C8"/>
    <w:rsid w:val="002C3B9B"/>
    <w:rsid w:val="002C6778"/>
    <w:rsid w:val="002C6A41"/>
    <w:rsid w:val="002C6C23"/>
    <w:rsid w:val="002C7FA1"/>
    <w:rsid w:val="002D2588"/>
    <w:rsid w:val="002D2CE0"/>
    <w:rsid w:val="002D2DC5"/>
    <w:rsid w:val="002D2E47"/>
    <w:rsid w:val="002D2F5A"/>
    <w:rsid w:val="002D3578"/>
    <w:rsid w:val="002D42C4"/>
    <w:rsid w:val="002D5AB1"/>
    <w:rsid w:val="002D5E75"/>
    <w:rsid w:val="002E00D6"/>
    <w:rsid w:val="002E0B6B"/>
    <w:rsid w:val="002E1247"/>
    <w:rsid w:val="002E2E2E"/>
    <w:rsid w:val="002E4D10"/>
    <w:rsid w:val="002E584F"/>
    <w:rsid w:val="002E5ECE"/>
    <w:rsid w:val="002E614D"/>
    <w:rsid w:val="002E7C8E"/>
    <w:rsid w:val="002E7D51"/>
    <w:rsid w:val="002F22AE"/>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58D6"/>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4D3"/>
    <w:rsid w:val="0036279C"/>
    <w:rsid w:val="00362950"/>
    <w:rsid w:val="00364127"/>
    <w:rsid w:val="00365A2C"/>
    <w:rsid w:val="003678E1"/>
    <w:rsid w:val="00370548"/>
    <w:rsid w:val="00370663"/>
    <w:rsid w:val="00371A5D"/>
    <w:rsid w:val="00371D6C"/>
    <w:rsid w:val="00372EFC"/>
    <w:rsid w:val="0037366F"/>
    <w:rsid w:val="00374D3F"/>
    <w:rsid w:val="003768DE"/>
    <w:rsid w:val="00377444"/>
    <w:rsid w:val="003776DB"/>
    <w:rsid w:val="003800CD"/>
    <w:rsid w:val="00381761"/>
    <w:rsid w:val="00381AC5"/>
    <w:rsid w:val="00381CE4"/>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4A67"/>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29D9"/>
    <w:rsid w:val="003E4B92"/>
    <w:rsid w:val="003F2B43"/>
    <w:rsid w:val="003F6B18"/>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17BC1"/>
    <w:rsid w:val="004208BF"/>
    <w:rsid w:val="00421061"/>
    <w:rsid w:val="004212C2"/>
    <w:rsid w:val="00422F0D"/>
    <w:rsid w:val="00426C1E"/>
    <w:rsid w:val="004276E3"/>
    <w:rsid w:val="00430CF6"/>
    <w:rsid w:val="004321BF"/>
    <w:rsid w:val="0043335E"/>
    <w:rsid w:val="0043457C"/>
    <w:rsid w:val="00434FE2"/>
    <w:rsid w:val="0043502B"/>
    <w:rsid w:val="00436BBC"/>
    <w:rsid w:val="00437339"/>
    <w:rsid w:val="0043776B"/>
    <w:rsid w:val="004377D7"/>
    <w:rsid w:val="00437BBB"/>
    <w:rsid w:val="00442358"/>
    <w:rsid w:val="00442F7E"/>
    <w:rsid w:val="00443285"/>
    <w:rsid w:val="0044457F"/>
    <w:rsid w:val="004464AB"/>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6FC"/>
    <w:rsid w:val="00477F1C"/>
    <w:rsid w:val="004825D9"/>
    <w:rsid w:val="0048275D"/>
    <w:rsid w:val="004835AB"/>
    <w:rsid w:val="004854A4"/>
    <w:rsid w:val="004857D4"/>
    <w:rsid w:val="00485C9D"/>
    <w:rsid w:val="004869CC"/>
    <w:rsid w:val="004871D0"/>
    <w:rsid w:val="00492FE9"/>
    <w:rsid w:val="00496940"/>
    <w:rsid w:val="00496AD9"/>
    <w:rsid w:val="004972B9"/>
    <w:rsid w:val="00497B05"/>
    <w:rsid w:val="004A1591"/>
    <w:rsid w:val="004A1785"/>
    <w:rsid w:val="004A2C47"/>
    <w:rsid w:val="004A4386"/>
    <w:rsid w:val="004A54F6"/>
    <w:rsid w:val="004A709E"/>
    <w:rsid w:val="004A70D1"/>
    <w:rsid w:val="004A72B5"/>
    <w:rsid w:val="004A799E"/>
    <w:rsid w:val="004A7E5B"/>
    <w:rsid w:val="004B015C"/>
    <w:rsid w:val="004B018E"/>
    <w:rsid w:val="004B47CB"/>
    <w:rsid w:val="004B4D44"/>
    <w:rsid w:val="004B5AE8"/>
    <w:rsid w:val="004C03D8"/>
    <w:rsid w:val="004C27CA"/>
    <w:rsid w:val="004C318E"/>
    <w:rsid w:val="004C6F70"/>
    <w:rsid w:val="004C7513"/>
    <w:rsid w:val="004D0462"/>
    <w:rsid w:val="004D232B"/>
    <w:rsid w:val="004D3A63"/>
    <w:rsid w:val="004D5A94"/>
    <w:rsid w:val="004D60D1"/>
    <w:rsid w:val="004D6E1E"/>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68C"/>
    <w:rsid w:val="00514C1C"/>
    <w:rsid w:val="00514F7E"/>
    <w:rsid w:val="0051752D"/>
    <w:rsid w:val="00517D82"/>
    <w:rsid w:val="00522942"/>
    <w:rsid w:val="005230B3"/>
    <w:rsid w:val="005233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49A0"/>
    <w:rsid w:val="0056599D"/>
    <w:rsid w:val="00565E43"/>
    <w:rsid w:val="00566046"/>
    <w:rsid w:val="00567738"/>
    <w:rsid w:val="00567789"/>
    <w:rsid w:val="00570C5A"/>
    <w:rsid w:val="00570F73"/>
    <w:rsid w:val="00571131"/>
    <w:rsid w:val="00571B4F"/>
    <w:rsid w:val="0057295A"/>
    <w:rsid w:val="00572C6A"/>
    <w:rsid w:val="005731DF"/>
    <w:rsid w:val="00575BF8"/>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0F22"/>
    <w:rsid w:val="005A13FF"/>
    <w:rsid w:val="005A4EBC"/>
    <w:rsid w:val="005A50F6"/>
    <w:rsid w:val="005A55E0"/>
    <w:rsid w:val="005A5B95"/>
    <w:rsid w:val="005A633F"/>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0F9D"/>
    <w:rsid w:val="005D112E"/>
    <w:rsid w:val="005D1A2D"/>
    <w:rsid w:val="005D1B0E"/>
    <w:rsid w:val="005D2657"/>
    <w:rsid w:val="005D4317"/>
    <w:rsid w:val="005D65FE"/>
    <w:rsid w:val="005D68F6"/>
    <w:rsid w:val="005D75B6"/>
    <w:rsid w:val="005E22B3"/>
    <w:rsid w:val="005E2A31"/>
    <w:rsid w:val="005E3D81"/>
    <w:rsid w:val="005E4B33"/>
    <w:rsid w:val="005E6651"/>
    <w:rsid w:val="005E686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050E"/>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4137"/>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41A8"/>
    <w:rsid w:val="006850B4"/>
    <w:rsid w:val="00686EBF"/>
    <w:rsid w:val="00686F3D"/>
    <w:rsid w:val="00687C4D"/>
    <w:rsid w:val="00690D0A"/>
    <w:rsid w:val="006915E2"/>
    <w:rsid w:val="00691756"/>
    <w:rsid w:val="00692F78"/>
    <w:rsid w:val="006934BD"/>
    <w:rsid w:val="006952A0"/>
    <w:rsid w:val="00696C1C"/>
    <w:rsid w:val="0069749E"/>
    <w:rsid w:val="006A286A"/>
    <w:rsid w:val="006A2FF9"/>
    <w:rsid w:val="006A328B"/>
    <w:rsid w:val="006A3828"/>
    <w:rsid w:val="006A4290"/>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3AB"/>
    <w:rsid w:val="006D5C74"/>
    <w:rsid w:val="006D652D"/>
    <w:rsid w:val="006D69FE"/>
    <w:rsid w:val="006D6EE5"/>
    <w:rsid w:val="006E11FF"/>
    <w:rsid w:val="006E262D"/>
    <w:rsid w:val="006E391C"/>
    <w:rsid w:val="006E4461"/>
    <w:rsid w:val="006E4A14"/>
    <w:rsid w:val="006E6FEC"/>
    <w:rsid w:val="006E7133"/>
    <w:rsid w:val="006E7C0E"/>
    <w:rsid w:val="006F0364"/>
    <w:rsid w:val="006F0D9B"/>
    <w:rsid w:val="006F3B92"/>
    <w:rsid w:val="006F45A8"/>
    <w:rsid w:val="006F4D9E"/>
    <w:rsid w:val="006F5C9C"/>
    <w:rsid w:val="006F5EB1"/>
    <w:rsid w:val="006F5F85"/>
    <w:rsid w:val="006F63D7"/>
    <w:rsid w:val="006F65ED"/>
    <w:rsid w:val="006F66E9"/>
    <w:rsid w:val="006F7EB3"/>
    <w:rsid w:val="00700880"/>
    <w:rsid w:val="00700C34"/>
    <w:rsid w:val="00700F8C"/>
    <w:rsid w:val="00703EA3"/>
    <w:rsid w:val="00704AF3"/>
    <w:rsid w:val="00705C70"/>
    <w:rsid w:val="00706B58"/>
    <w:rsid w:val="00707799"/>
    <w:rsid w:val="0071049F"/>
    <w:rsid w:val="007109C2"/>
    <w:rsid w:val="00710E7D"/>
    <w:rsid w:val="00711F90"/>
    <w:rsid w:val="00712642"/>
    <w:rsid w:val="00712C0F"/>
    <w:rsid w:val="0071310F"/>
    <w:rsid w:val="007131E0"/>
    <w:rsid w:val="0071446C"/>
    <w:rsid w:val="00716C8E"/>
    <w:rsid w:val="00717F06"/>
    <w:rsid w:val="00722416"/>
    <w:rsid w:val="00723947"/>
    <w:rsid w:val="0072411B"/>
    <w:rsid w:val="00725634"/>
    <w:rsid w:val="007268DE"/>
    <w:rsid w:val="00726E5A"/>
    <w:rsid w:val="00727E49"/>
    <w:rsid w:val="007305C9"/>
    <w:rsid w:val="00731B12"/>
    <w:rsid w:val="00732A63"/>
    <w:rsid w:val="00733E2D"/>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48DD"/>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59C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4DAE"/>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603F"/>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C9A"/>
    <w:rsid w:val="00851D9F"/>
    <w:rsid w:val="0085315D"/>
    <w:rsid w:val="00854022"/>
    <w:rsid w:val="0085432E"/>
    <w:rsid w:val="00857C63"/>
    <w:rsid w:val="008610C7"/>
    <w:rsid w:val="0086315A"/>
    <w:rsid w:val="00864ACE"/>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1F36"/>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22F"/>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57F5"/>
    <w:rsid w:val="00906648"/>
    <w:rsid w:val="00907AE7"/>
    <w:rsid w:val="00910FCC"/>
    <w:rsid w:val="00911615"/>
    <w:rsid w:val="00912463"/>
    <w:rsid w:val="00912496"/>
    <w:rsid w:val="009129DE"/>
    <w:rsid w:val="00913853"/>
    <w:rsid w:val="00913D41"/>
    <w:rsid w:val="009148F6"/>
    <w:rsid w:val="00916390"/>
    <w:rsid w:val="00916CFB"/>
    <w:rsid w:val="009172A0"/>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0F49"/>
    <w:rsid w:val="00982C32"/>
    <w:rsid w:val="00983008"/>
    <w:rsid w:val="00984256"/>
    <w:rsid w:val="00984F5B"/>
    <w:rsid w:val="0098527C"/>
    <w:rsid w:val="00985908"/>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6E7E"/>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05844"/>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0DD"/>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1E87"/>
    <w:rsid w:val="00A82B9B"/>
    <w:rsid w:val="00A83D52"/>
    <w:rsid w:val="00A83EA8"/>
    <w:rsid w:val="00A85469"/>
    <w:rsid w:val="00A85504"/>
    <w:rsid w:val="00A8711A"/>
    <w:rsid w:val="00A913A7"/>
    <w:rsid w:val="00A91C13"/>
    <w:rsid w:val="00A93175"/>
    <w:rsid w:val="00A93C08"/>
    <w:rsid w:val="00A94B51"/>
    <w:rsid w:val="00A94ED3"/>
    <w:rsid w:val="00A961DC"/>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15D"/>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38D6"/>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280"/>
    <w:rsid w:val="00B32BC4"/>
    <w:rsid w:val="00B336D2"/>
    <w:rsid w:val="00B33C35"/>
    <w:rsid w:val="00B35152"/>
    <w:rsid w:val="00B365A2"/>
    <w:rsid w:val="00B368D9"/>
    <w:rsid w:val="00B36C8C"/>
    <w:rsid w:val="00B37A0D"/>
    <w:rsid w:val="00B37F12"/>
    <w:rsid w:val="00B401EB"/>
    <w:rsid w:val="00B4032C"/>
    <w:rsid w:val="00B404FD"/>
    <w:rsid w:val="00B4144F"/>
    <w:rsid w:val="00B42452"/>
    <w:rsid w:val="00B43211"/>
    <w:rsid w:val="00B45407"/>
    <w:rsid w:val="00B45D0E"/>
    <w:rsid w:val="00B460E1"/>
    <w:rsid w:val="00B469A9"/>
    <w:rsid w:val="00B478B4"/>
    <w:rsid w:val="00B5242F"/>
    <w:rsid w:val="00B549DF"/>
    <w:rsid w:val="00B5606F"/>
    <w:rsid w:val="00B56E80"/>
    <w:rsid w:val="00B573A1"/>
    <w:rsid w:val="00B57993"/>
    <w:rsid w:val="00B603D1"/>
    <w:rsid w:val="00B61DA3"/>
    <w:rsid w:val="00B63049"/>
    <w:rsid w:val="00B647C7"/>
    <w:rsid w:val="00B667F3"/>
    <w:rsid w:val="00B70CC4"/>
    <w:rsid w:val="00B721F8"/>
    <w:rsid w:val="00B72311"/>
    <w:rsid w:val="00B730EC"/>
    <w:rsid w:val="00B7360D"/>
    <w:rsid w:val="00B75FD1"/>
    <w:rsid w:val="00B761D3"/>
    <w:rsid w:val="00B77DD1"/>
    <w:rsid w:val="00B81FF7"/>
    <w:rsid w:val="00B82891"/>
    <w:rsid w:val="00B82954"/>
    <w:rsid w:val="00B82DB8"/>
    <w:rsid w:val="00B8457B"/>
    <w:rsid w:val="00B845E0"/>
    <w:rsid w:val="00B84623"/>
    <w:rsid w:val="00B84AAF"/>
    <w:rsid w:val="00B8786A"/>
    <w:rsid w:val="00B908E2"/>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3D18"/>
    <w:rsid w:val="00BB427C"/>
    <w:rsid w:val="00BB75EA"/>
    <w:rsid w:val="00BC07AE"/>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BF7BE2"/>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36F79"/>
    <w:rsid w:val="00C41375"/>
    <w:rsid w:val="00C41DE0"/>
    <w:rsid w:val="00C42456"/>
    <w:rsid w:val="00C43869"/>
    <w:rsid w:val="00C4413D"/>
    <w:rsid w:val="00C4438E"/>
    <w:rsid w:val="00C44C20"/>
    <w:rsid w:val="00C46ECF"/>
    <w:rsid w:val="00C515FD"/>
    <w:rsid w:val="00C52EA9"/>
    <w:rsid w:val="00C5430E"/>
    <w:rsid w:val="00C54545"/>
    <w:rsid w:val="00C54C6B"/>
    <w:rsid w:val="00C54C71"/>
    <w:rsid w:val="00C55DEA"/>
    <w:rsid w:val="00C56173"/>
    <w:rsid w:val="00C5639C"/>
    <w:rsid w:val="00C56E3A"/>
    <w:rsid w:val="00C607B2"/>
    <w:rsid w:val="00C607BD"/>
    <w:rsid w:val="00C6318C"/>
    <w:rsid w:val="00C63AB9"/>
    <w:rsid w:val="00C65348"/>
    <w:rsid w:val="00C673D6"/>
    <w:rsid w:val="00C70467"/>
    <w:rsid w:val="00C71684"/>
    <w:rsid w:val="00C71BCC"/>
    <w:rsid w:val="00C71BD4"/>
    <w:rsid w:val="00C71CEF"/>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14D"/>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BED"/>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0275"/>
    <w:rsid w:val="00D413BA"/>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57532"/>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0E0"/>
    <w:rsid w:val="00DD716B"/>
    <w:rsid w:val="00DE1562"/>
    <w:rsid w:val="00DE1C39"/>
    <w:rsid w:val="00DE28D6"/>
    <w:rsid w:val="00DE2AE4"/>
    <w:rsid w:val="00DE3FD3"/>
    <w:rsid w:val="00DE511E"/>
    <w:rsid w:val="00DF0091"/>
    <w:rsid w:val="00DF0434"/>
    <w:rsid w:val="00DF0A6A"/>
    <w:rsid w:val="00DF1D6C"/>
    <w:rsid w:val="00DF25D8"/>
    <w:rsid w:val="00DF299F"/>
    <w:rsid w:val="00DF37FE"/>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4AF1"/>
    <w:rsid w:val="00E152D1"/>
    <w:rsid w:val="00E15AAF"/>
    <w:rsid w:val="00E1637A"/>
    <w:rsid w:val="00E167C8"/>
    <w:rsid w:val="00E1684D"/>
    <w:rsid w:val="00E20256"/>
    <w:rsid w:val="00E220BB"/>
    <w:rsid w:val="00E234AC"/>
    <w:rsid w:val="00E24745"/>
    <w:rsid w:val="00E26B9D"/>
    <w:rsid w:val="00E26F38"/>
    <w:rsid w:val="00E26FA4"/>
    <w:rsid w:val="00E321A7"/>
    <w:rsid w:val="00E3343C"/>
    <w:rsid w:val="00E3426A"/>
    <w:rsid w:val="00E3458F"/>
    <w:rsid w:val="00E35073"/>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2703"/>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63D7"/>
    <w:rsid w:val="00EC0BA1"/>
    <w:rsid w:val="00EC21EE"/>
    <w:rsid w:val="00EC21FC"/>
    <w:rsid w:val="00EC24B5"/>
    <w:rsid w:val="00EC3D1B"/>
    <w:rsid w:val="00EC41A5"/>
    <w:rsid w:val="00EC4242"/>
    <w:rsid w:val="00EC7060"/>
    <w:rsid w:val="00ED0311"/>
    <w:rsid w:val="00ED09DB"/>
    <w:rsid w:val="00ED1727"/>
    <w:rsid w:val="00ED1B74"/>
    <w:rsid w:val="00ED1E9A"/>
    <w:rsid w:val="00ED420D"/>
    <w:rsid w:val="00ED4A33"/>
    <w:rsid w:val="00ED4DA1"/>
    <w:rsid w:val="00ED56C9"/>
    <w:rsid w:val="00ED6FEE"/>
    <w:rsid w:val="00EE2636"/>
    <w:rsid w:val="00EE40F8"/>
    <w:rsid w:val="00EE4256"/>
    <w:rsid w:val="00EE43D2"/>
    <w:rsid w:val="00EE705A"/>
    <w:rsid w:val="00EF08F5"/>
    <w:rsid w:val="00EF0FAF"/>
    <w:rsid w:val="00EF3F35"/>
    <w:rsid w:val="00EF43E3"/>
    <w:rsid w:val="00EF673F"/>
    <w:rsid w:val="00EF714E"/>
    <w:rsid w:val="00EF7694"/>
    <w:rsid w:val="00EF7C48"/>
    <w:rsid w:val="00F00851"/>
    <w:rsid w:val="00F00CA3"/>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5C17"/>
    <w:rsid w:val="00FB6079"/>
    <w:rsid w:val="00FB6DE8"/>
    <w:rsid w:val="00FB78C6"/>
    <w:rsid w:val="00FC08C2"/>
    <w:rsid w:val="00FC31DB"/>
    <w:rsid w:val="00FC3456"/>
    <w:rsid w:val="00FC3954"/>
    <w:rsid w:val="00FC3EEF"/>
    <w:rsid w:val="00FC5456"/>
    <w:rsid w:val="00FC5BFF"/>
    <w:rsid w:val="00FD00E2"/>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54B"/>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AE1E"/>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24D3"/>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Lista1,?? ??,?????,????,中等深浅网格 1 - 着色 21,列出段落1,¥¡¡¡¡ì¬º¥¹¥È¶ÎÂä,ÁÐ³ö¶ÎÂä,列表段落1,—ño’i—Ž,¥ê¥¹¥È¶ÎÂä,1st level - Bullet List Paragraph,Lettre d'introduction,Paragrafo elenco,Normal bullet 2,Bullet list,R4_bullets,목록단락"/>
    <w:basedOn w:val="a"/>
    <w:link w:val="ab"/>
    <w:uiPriority w:val="34"/>
    <w:qFormat/>
    <w:rsid w:val="003776DB"/>
    <w:pPr>
      <w:ind w:left="720"/>
      <w:contextualSpacing/>
    </w:pPr>
  </w:style>
  <w:style w:type="character" w:styleId="ac">
    <w:name w:val="annotation reference"/>
    <w:uiPriority w:val="99"/>
    <w:unhideWhenUsed/>
    <w:qFormat/>
    <w:rsid w:val="003776DB"/>
    <w:rPr>
      <w:sz w:val="16"/>
      <w:szCs w:val="16"/>
    </w:rPr>
  </w:style>
  <w:style w:type="paragraph" w:styleId="ad">
    <w:name w:val="annotation text"/>
    <w:basedOn w:val="a"/>
    <w:link w:val="ae"/>
    <w:uiPriority w:val="99"/>
    <w:unhideWhenUsed/>
    <w:qFormat/>
    <w:rsid w:val="003776DB"/>
    <w:rPr>
      <w:szCs w:val="20"/>
    </w:rPr>
  </w:style>
  <w:style w:type="character" w:customStyle="1" w:styleId="ae">
    <w:name w:val="批注文字 字符"/>
    <w:link w:val="ad"/>
    <w:uiPriority w:val="99"/>
    <w:qFormat/>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9"/>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f4">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5">
    <w:name w:val="Strong"/>
    <w:uiPriority w:val="22"/>
    <w:qFormat/>
    <w:rsid w:val="0015062D"/>
    <w:rPr>
      <w:b/>
    </w:rPr>
  </w:style>
  <w:style w:type="character" w:styleId="af6">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7">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1"/>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1">
    <w:name w:val="List 3"/>
    <w:basedOn w:val="a"/>
    <w:uiPriority w:val="99"/>
    <w:semiHidden/>
    <w:unhideWhenUsed/>
    <w:rsid w:val="0083717E"/>
    <w:pPr>
      <w:ind w:leftChars="400" w:left="100" w:hangingChars="200" w:hanging="200"/>
      <w:contextualSpacing/>
    </w:pPr>
  </w:style>
  <w:style w:type="paragraph" w:styleId="TOC1">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8">
    <w:name w:val="table of figures"/>
    <w:basedOn w:val="a"/>
    <w:next w:val="a"/>
    <w:uiPriority w:val="99"/>
    <w:unhideWhenUsed/>
    <w:rsid w:val="00BB10E5"/>
    <w:pPr>
      <w:spacing w:beforeLines="50" w:before="50" w:afterLines="150" w:after="150"/>
      <w:jc w:val="both"/>
    </w:pPr>
    <w:rPr>
      <w:b/>
      <w:i/>
    </w:rPr>
  </w:style>
  <w:style w:type="paragraph" w:styleId="af9">
    <w:name w:val="Normal (Web)"/>
    <w:basedOn w:val="a"/>
    <w:uiPriority w:val="99"/>
    <w:semiHidden/>
    <w:unhideWhenUsed/>
    <w:rsid w:val="00985908"/>
    <w:rPr>
      <w:sz w:val="24"/>
    </w:rPr>
  </w:style>
  <w:style w:type="paragraph" w:customStyle="1" w:styleId="B5">
    <w:name w:val="B5"/>
    <w:basedOn w:val="a"/>
    <w:rsid w:val="005A633F"/>
    <w:pPr>
      <w:spacing w:after="180"/>
      <w:ind w:left="1702" w:hanging="284"/>
    </w:pPr>
    <w:rPr>
      <w:rFonts w:eastAsia="宋体"/>
      <w:szCs w:val="20"/>
      <w:lang w:val="en-GB"/>
    </w:rPr>
  </w:style>
  <w:style w:type="table" w:styleId="afa">
    <w:name w:val="Grid Table Light"/>
    <w:basedOn w:val="a2"/>
    <w:uiPriority w:val="40"/>
    <w:rsid w:val="00BC07A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80302344">
      <w:bodyDiv w:val="1"/>
      <w:marLeft w:val="0"/>
      <w:marRight w:val="0"/>
      <w:marTop w:val="0"/>
      <w:marBottom w:val="0"/>
      <w:divBdr>
        <w:top w:val="none" w:sz="0" w:space="0" w:color="auto"/>
        <w:left w:val="none" w:sz="0" w:space="0" w:color="auto"/>
        <w:bottom w:val="none" w:sz="0" w:space="0" w:color="auto"/>
        <w:right w:val="none" w:sz="0" w:space="0" w:color="auto"/>
      </w:divBdr>
    </w:div>
    <w:div w:id="137302996">
      <w:bodyDiv w:val="1"/>
      <w:marLeft w:val="0"/>
      <w:marRight w:val="0"/>
      <w:marTop w:val="0"/>
      <w:marBottom w:val="0"/>
      <w:divBdr>
        <w:top w:val="none" w:sz="0" w:space="0" w:color="auto"/>
        <w:left w:val="none" w:sz="0" w:space="0" w:color="auto"/>
        <w:bottom w:val="none" w:sz="0" w:space="0" w:color="auto"/>
        <w:right w:val="none" w:sz="0" w:space="0" w:color="auto"/>
      </w:divBdr>
      <w:divsChild>
        <w:div w:id="716854701">
          <w:marLeft w:val="1080"/>
          <w:marRight w:val="0"/>
          <w:marTop w:val="100"/>
          <w:marBottom w:val="0"/>
          <w:divBdr>
            <w:top w:val="none" w:sz="0" w:space="0" w:color="auto"/>
            <w:left w:val="none" w:sz="0" w:space="0" w:color="auto"/>
            <w:bottom w:val="none" w:sz="0" w:space="0" w:color="auto"/>
            <w:right w:val="none" w:sz="0" w:space="0" w:color="auto"/>
          </w:divBdr>
        </w:div>
        <w:div w:id="1998075815">
          <w:marLeft w:val="1080"/>
          <w:marRight w:val="0"/>
          <w:marTop w:val="100"/>
          <w:marBottom w:val="0"/>
          <w:divBdr>
            <w:top w:val="none" w:sz="0" w:space="0" w:color="auto"/>
            <w:left w:val="none" w:sz="0" w:space="0" w:color="auto"/>
            <w:bottom w:val="none" w:sz="0" w:space="0" w:color="auto"/>
            <w:right w:val="none" w:sz="0" w:space="0" w:color="auto"/>
          </w:divBdr>
        </w:div>
        <w:div w:id="1320495586">
          <w:marLeft w:val="1800"/>
          <w:marRight w:val="0"/>
          <w:marTop w:val="100"/>
          <w:marBottom w:val="0"/>
          <w:divBdr>
            <w:top w:val="none" w:sz="0" w:space="0" w:color="auto"/>
            <w:left w:val="none" w:sz="0" w:space="0" w:color="auto"/>
            <w:bottom w:val="none" w:sz="0" w:space="0" w:color="auto"/>
            <w:right w:val="none" w:sz="0" w:space="0" w:color="auto"/>
          </w:divBdr>
        </w:div>
        <w:div w:id="522519002">
          <w:marLeft w:val="1080"/>
          <w:marRight w:val="0"/>
          <w:marTop w:val="100"/>
          <w:marBottom w:val="0"/>
          <w:divBdr>
            <w:top w:val="none" w:sz="0" w:space="0" w:color="auto"/>
            <w:left w:val="none" w:sz="0" w:space="0" w:color="auto"/>
            <w:bottom w:val="none" w:sz="0" w:space="0" w:color="auto"/>
            <w:right w:val="none" w:sz="0" w:space="0" w:color="auto"/>
          </w:divBdr>
        </w:div>
      </w:divsChild>
    </w:div>
    <w:div w:id="164327421">
      <w:bodyDiv w:val="1"/>
      <w:marLeft w:val="0"/>
      <w:marRight w:val="0"/>
      <w:marTop w:val="0"/>
      <w:marBottom w:val="0"/>
      <w:divBdr>
        <w:top w:val="none" w:sz="0" w:space="0" w:color="auto"/>
        <w:left w:val="none" w:sz="0" w:space="0" w:color="auto"/>
        <w:bottom w:val="none" w:sz="0" w:space="0" w:color="auto"/>
        <w:right w:val="none" w:sz="0" w:space="0" w:color="auto"/>
      </w:divBdr>
      <w:divsChild>
        <w:div w:id="680664319">
          <w:marLeft w:val="360"/>
          <w:marRight w:val="0"/>
          <w:marTop w:val="200"/>
          <w:marBottom w:val="0"/>
          <w:divBdr>
            <w:top w:val="none" w:sz="0" w:space="0" w:color="auto"/>
            <w:left w:val="none" w:sz="0" w:space="0" w:color="auto"/>
            <w:bottom w:val="none" w:sz="0" w:space="0" w:color="auto"/>
            <w:right w:val="none" w:sz="0" w:space="0" w:color="auto"/>
          </w:divBdr>
        </w:div>
        <w:div w:id="2020960504">
          <w:marLeft w:val="1267"/>
          <w:marRight w:val="0"/>
          <w:marTop w:val="200"/>
          <w:marBottom w:val="0"/>
          <w:divBdr>
            <w:top w:val="none" w:sz="0" w:space="0" w:color="auto"/>
            <w:left w:val="none" w:sz="0" w:space="0" w:color="auto"/>
            <w:bottom w:val="none" w:sz="0" w:space="0" w:color="auto"/>
            <w:right w:val="none" w:sz="0" w:space="0" w:color="auto"/>
          </w:divBdr>
        </w:div>
        <w:div w:id="1814370799">
          <w:marLeft w:val="1267"/>
          <w:marRight w:val="0"/>
          <w:marTop w:val="200"/>
          <w:marBottom w:val="0"/>
          <w:divBdr>
            <w:top w:val="none" w:sz="0" w:space="0" w:color="auto"/>
            <w:left w:val="none" w:sz="0" w:space="0" w:color="auto"/>
            <w:bottom w:val="none" w:sz="0" w:space="0" w:color="auto"/>
            <w:right w:val="none" w:sz="0" w:space="0" w:color="auto"/>
          </w:divBdr>
        </w:div>
        <w:div w:id="417486230">
          <w:marLeft w:val="547"/>
          <w:marRight w:val="0"/>
          <w:marTop w:val="200"/>
          <w:marBottom w:val="0"/>
          <w:divBdr>
            <w:top w:val="none" w:sz="0" w:space="0" w:color="auto"/>
            <w:left w:val="none" w:sz="0" w:space="0" w:color="auto"/>
            <w:bottom w:val="none" w:sz="0" w:space="0" w:color="auto"/>
            <w:right w:val="none" w:sz="0" w:space="0" w:color="auto"/>
          </w:divBdr>
        </w:div>
        <w:div w:id="1819565040">
          <w:marLeft w:val="1267"/>
          <w:marRight w:val="0"/>
          <w:marTop w:val="200"/>
          <w:marBottom w:val="0"/>
          <w:divBdr>
            <w:top w:val="none" w:sz="0" w:space="0" w:color="auto"/>
            <w:left w:val="none" w:sz="0" w:space="0" w:color="auto"/>
            <w:bottom w:val="none" w:sz="0" w:space="0" w:color="auto"/>
            <w:right w:val="none" w:sz="0" w:space="0" w:color="auto"/>
          </w:divBdr>
        </w:div>
        <w:div w:id="664549666">
          <w:marLeft w:val="1267"/>
          <w:marRight w:val="0"/>
          <w:marTop w:val="200"/>
          <w:marBottom w:val="0"/>
          <w:divBdr>
            <w:top w:val="none" w:sz="0" w:space="0" w:color="auto"/>
            <w:left w:val="none" w:sz="0" w:space="0" w:color="auto"/>
            <w:bottom w:val="none" w:sz="0" w:space="0" w:color="auto"/>
            <w:right w:val="none" w:sz="0" w:space="0" w:color="auto"/>
          </w:divBdr>
        </w:div>
        <w:div w:id="1712339550">
          <w:marLeft w:val="1267"/>
          <w:marRight w:val="0"/>
          <w:marTop w:val="200"/>
          <w:marBottom w:val="0"/>
          <w:divBdr>
            <w:top w:val="none" w:sz="0" w:space="0" w:color="auto"/>
            <w:left w:val="none" w:sz="0" w:space="0" w:color="auto"/>
            <w:bottom w:val="none" w:sz="0" w:space="0" w:color="auto"/>
            <w:right w:val="none" w:sz="0" w:space="0" w:color="auto"/>
          </w:divBdr>
        </w:div>
        <w:div w:id="725492769">
          <w:marLeft w:val="1267"/>
          <w:marRight w:val="0"/>
          <w:marTop w:val="200"/>
          <w:marBottom w:val="0"/>
          <w:divBdr>
            <w:top w:val="none" w:sz="0" w:space="0" w:color="auto"/>
            <w:left w:val="none" w:sz="0" w:space="0" w:color="auto"/>
            <w:bottom w:val="none" w:sz="0" w:space="0" w:color="auto"/>
            <w:right w:val="none" w:sz="0" w:space="0" w:color="auto"/>
          </w:divBdr>
        </w:div>
      </w:divsChild>
    </w:div>
    <w:div w:id="165904208">
      <w:bodyDiv w:val="1"/>
      <w:marLeft w:val="0"/>
      <w:marRight w:val="0"/>
      <w:marTop w:val="0"/>
      <w:marBottom w:val="0"/>
      <w:divBdr>
        <w:top w:val="none" w:sz="0" w:space="0" w:color="auto"/>
        <w:left w:val="none" w:sz="0" w:space="0" w:color="auto"/>
        <w:bottom w:val="none" w:sz="0" w:space="0" w:color="auto"/>
        <w:right w:val="none" w:sz="0" w:space="0" w:color="auto"/>
      </w:divBdr>
      <w:divsChild>
        <w:div w:id="809203516">
          <w:marLeft w:val="360"/>
          <w:marRight w:val="0"/>
          <w:marTop w:val="200"/>
          <w:marBottom w:val="0"/>
          <w:divBdr>
            <w:top w:val="none" w:sz="0" w:space="0" w:color="auto"/>
            <w:left w:val="none" w:sz="0" w:space="0" w:color="auto"/>
            <w:bottom w:val="none" w:sz="0" w:space="0" w:color="auto"/>
            <w:right w:val="none" w:sz="0" w:space="0" w:color="auto"/>
          </w:divBdr>
        </w:div>
        <w:div w:id="1147086730">
          <w:marLeft w:val="1267"/>
          <w:marRight w:val="0"/>
          <w:marTop w:val="200"/>
          <w:marBottom w:val="0"/>
          <w:divBdr>
            <w:top w:val="none" w:sz="0" w:space="0" w:color="auto"/>
            <w:left w:val="none" w:sz="0" w:space="0" w:color="auto"/>
            <w:bottom w:val="none" w:sz="0" w:space="0" w:color="auto"/>
            <w:right w:val="none" w:sz="0" w:space="0" w:color="auto"/>
          </w:divBdr>
        </w:div>
        <w:div w:id="2089844520">
          <w:marLeft w:val="1267"/>
          <w:marRight w:val="0"/>
          <w:marTop w:val="200"/>
          <w:marBottom w:val="0"/>
          <w:divBdr>
            <w:top w:val="none" w:sz="0" w:space="0" w:color="auto"/>
            <w:left w:val="none" w:sz="0" w:space="0" w:color="auto"/>
            <w:bottom w:val="none" w:sz="0" w:space="0" w:color="auto"/>
            <w:right w:val="none" w:sz="0" w:space="0" w:color="auto"/>
          </w:divBdr>
        </w:div>
        <w:div w:id="1490904867">
          <w:marLeft w:val="547"/>
          <w:marRight w:val="0"/>
          <w:marTop w:val="200"/>
          <w:marBottom w:val="0"/>
          <w:divBdr>
            <w:top w:val="none" w:sz="0" w:space="0" w:color="auto"/>
            <w:left w:val="none" w:sz="0" w:space="0" w:color="auto"/>
            <w:bottom w:val="none" w:sz="0" w:space="0" w:color="auto"/>
            <w:right w:val="none" w:sz="0" w:space="0" w:color="auto"/>
          </w:divBdr>
        </w:div>
        <w:div w:id="1471246239">
          <w:marLeft w:val="1267"/>
          <w:marRight w:val="0"/>
          <w:marTop w:val="200"/>
          <w:marBottom w:val="0"/>
          <w:divBdr>
            <w:top w:val="none" w:sz="0" w:space="0" w:color="auto"/>
            <w:left w:val="none" w:sz="0" w:space="0" w:color="auto"/>
            <w:bottom w:val="none" w:sz="0" w:space="0" w:color="auto"/>
            <w:right w:val="none" w:sz="0" w:space="0" w:color="auto"/>
          </w:divBdr>
        </w:div>
        <w:div w:id="1748502356">
          <w:marLeft w:val="1267"/>
          <w:marRight w:val="0"/>
          <w:marTop w:val="200"/>
          <w:marBottom w:val="0"/>
          <w:divBdr>
            <w:top w:val="none" w:sz="0" w:space="0" w:color="auto"/>
            <w:left w:val="none" w:sz="0" w:space="0" w:color="auto"/>
            <w:bottom w:val="none" w:sz="0" w:space="0" w:color="auto"/>
            <w:right w:val="none" w:sz="0" w:space="0" w:color="auto"/>
          </w:divBdr>
        </w:div>
        <w:div w:id="188184161">
          <w:marLeft w:val="1267"/>
          <w:marRight w:val="0"/>
          <w:marTop w:val="200"/>
          <w:marBottom w:val="0"/>
          <w:divBdr>
            <w:top w:val="none" w:sz="0" w:space="0" w:color="auto"/>
            <w:left w:val="none" w:sz="0" w:space="0" w:color="auto"/>
            <w:bottom w:val="none" w:sz="0" w:space="0" w:color="auto"/>
            <w:right w:val="none" w:sz="0" w:space="0" w:color="auto"/>
          </w:divBdr>
        </w:div>
        <w:div w:id="2037657663">
          <w:marLeft w:val="1267"/>
          <w:marRight w:val="0"/>
          <w:marTop w:val="200"/>
          <w:marBottom w:val="0"/>
          <w:divBdr>
            <w:top w:val="none" w:sz="0" w:space="0" w:color="auto"/>
            <w:left w:val="none" w:sz="0" w:space="0" w:color="auto"/>
            <w:bottom w:val="none" w:sz="0" w:space="0" w:color="auto"/>
            <w:right w:val="none" w:sz="0" w:space="0" w:color="auto"/>
          </w:divBdr>
        </w:div>
      </w:divsChild>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0630501">
      <w:bodyDiv w:val="1"/>
      <w:marLeft w:val="0"/>
      <w:marRight w:val="0"/>
      <w:marTop w:val="0"/>
      <w:marBottom w:val="0"/>
      <w:divBdr>
        <w:top w:val="none" w:sz="0" w:space="0" w:color="auto"/>
        <w:left w:val="none" w:sz="0" w:space="0" w:color="auto"/>
        <w:bottom w:val="none" w:sz="0" w:space="0" w:color="auto"/>
        <w:right w:val="none" w:sz="0" w:space="0" w:color="auto"/>
      </w:divBdr>
      <w:divsChild>
        <w:div w:id="1786191084">
          <w:marLeft w:val="547"/>
          <w:marRight w:val="0"/>
          <w:marTop w:val="115"/>
          <w:marBottom w:val="0"/>
          <w:divBdr>
            <w:top w:val="none" w:sz="0" w:space="0" w:color="auto"/>
            <w:left w:val="none" w:sz="0" w:space="0" w:color="auto"/>
            <w:bottom w:val="none" w:sz="0" w:space="0" w:color="auto"/>
            <w:right w:val="none" w:sz="0" w:space="0" w:color="auto"/>
          </w:divBdr>
        </w:div>
        <w:div w:id="2006124295">
          <w:marLeft w:val="1166"/>
          <w:marRight w:val="0"/>
          <w:marTop w:val="96"/>
          <w:marBottom w:val="0"/>
          <w:divBdr>
            <w:top w:val="none" w:sz="0" w:space="0" w:color="auto"/>
            <w:left w:val="none" w:sz="0" w:space="0" w:color="auto"/>
            <w:bottom w:val="none" w:sz="0" w:space="0" w:color="auto"/>
            <w:right w:val="none" w:sz="0" w:space="0" w:color="auto"/>
          </w:divBdr>
        </w:div>
        <w:div w:id="1966693955">
          <w:marLeft w:val="1166"/>
          <w:marRight w:val="0"/>
          <w:marTop w:val="96"/>
          <w:marBottom w:val="0"/>
          <w:divBdr>
            <w:top w:val="none" w:sz="0" w:space="0" w:color="auto"/>
            <w:left w:val="none" w:sz="0" w:space="0" w:color="auto"/>
            <w:bottom w:val="none" w:sz="0" w:space="0" w:color="auto"/>
            <w:right w:val="none" w:sz="0" w:space="0" w:color="auto"/>
          </w:divBdr>
        </w:div>
        <w:div w:id="1386296715">
          <w:marLeft w:val="1166"/>
          <w:marRight w:val="0"/>
          <w:marTop w:val="96"/>
          <w:marBottom w:val="0"/>
          <w:divBdr>
            <w:top w:val="none" w:sz="0" w:space="0" w:color="auto"/>
            <w:left w:val="none" w:sz="0" w:space="0" w:color="auto"/>
            <w:bottom w:val="none" w:sz="0" w:space="0" w:color="auto"/>
            <w:right w:val="none" w:sz="0" w:space="0" w:color="auto"/>
          </w:divBdr>
        </w:div>
        <w:div w:id="443773684">
          <w:marLeft w:val="547"/>
          <w:marRight w:val="0"/>
          <w:marTop w:val="115"/>
          <w:marBottom w:val="0"/>
          <w:divBdr>
            <w:top w:val="none" w:sz="0" w:space="0" w:color="auto"/>
            <w:left w:val="none" w:sz="0" w:space="0" w:color="auto"/>
            <w:bottom w:val="none" w:sz="0" w:space="0" w:color="auto"/>
            <w:right w:val="none" w:sz="0" w:space="0" w:color="auto"/>
          </w:divBdr>
        </w:div>
        <w:div w:id="581139148">
          <w:marLeft w:val="1166"/>
          <w:marRight w:val="0"/>
          <w:marTop w:val="96"/>
          <w:marBottom w:val="0"/>
          <w:divBdr>
            <w:top w:val="none" w:sz="0" w:space="0" w:color="auto"/>
            <w:left w:val="none" w:sz="0" w:space="0" w:color="auto"/>
            <w:bottom w:val="none" w:sz="0" w:space="0" w:color="auto"/>
            <w:right w:val="none" w:sz="0" w:space="0" w:color="auto"/>
          </w:divBdr>
        </w:div>
        <w:div w:id="1118840471">
          <w:marLeft w:val="1166"/>
          <w:marRight w:val="0"/>
          <w:marTop w:val="96"/>
          <w:marBottom w:val="0"/>
          <w:divBdr>
            <w:top w:val="none" w:sz="0" w:space="0" w:color="auto"/>
            <w:left w:val="none" w:sz="0" w:space="0" w:color="auto"/>
            <w:bottom w:val="none" w:sz="0" w:space="0" w:color="auto"/>
            <w:right w:val="none" w:sz="0" w:space="0" w:color="auto"/>
          </w:divBdr>
        </w:div>
      </w:divsChild>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51624813">
      <w:bodyDiv w:val="1"/>
      <w:marLeft w:val="0"/>
      <w:marRight w:val="0"/>
      <w:marTop w:val="0"/>
      <w:marBottom w:val="0"/>
      <w:divBdr>
        <w:top w:val="none" w:sz="0" w:space="0" w:color="auto"/>
        <w:left w:val="none" w:sz="0" w:space="0" w:color="auto"/>
        <w:bottom w:val="none" w:sz="0" w:space="0" w:color="auto"/>
        <w:right w:val="none" w:sz="0" w:space="0" w:color="auto"/>
      </w:divBdr>
      <w:divsChild>
        <w:div w:id="1751198441">
          <w:marLeft w:val="547"/>
          <w:marRight w:val="0"/>
          <w:marTop w:val="106"/>
          <w:marBottom w:val="0"/>
          <w:divBdr>
            <w:top w:val="none" w:sz="0" w:space="0" w:color="auto"/>
            <w:left w:val="none" w:sz="0" w:space="0" w:color="auto"/>
            <w:bottom w:val="none" w:sz="0" w:space="0" w:color="auto"/>
            <w:right w:val="none" w:sz="0" w:space="0" w:color="auto"/>
          </w:divBdr>
        </w:div>
        <w:div w:id="2101561604">
          <w:marLeft w:val="1166"/>
          <w:marRight w:val="0"/>
          <w:marTop w:val="96"/>
          <w:marBottom w:val="0"/>
          <w:divBdr>
            <w:top w:val="none" w:sz="0" w:space="0" w:color="auto"/>
            <w:left w:val="none" w:sz="0" w:space="0" w:color="auto"/>
            <w:bottom w:val="none" w:sz="0" w:space="0" w:color="auto"/>
            <w:right w:val="none" w:sz="0" w:space="0" w:color="auto"/>
          </w:divBdr>
        </w:div>
        <w:div w:id="268464943">
          <w:marLeft w:val="1800"/>
          <w:marRight w:val="0"/>
          <w:marTop w:val="82"/>
          <w:marBottom w:val="0"/>
          <w:divBdr>
            <w:top w:val="none" w:sz="0" w:space="0" w:color="auto"/>
            <w:left w:val="none" w:sz="0" w:space="0" w:color="auto"/>
            <w:bottom w:val="none" w:sz="0" w:space="0" w:color="auto"/>
            <w:right w:val="none" w:sz="0" w:space="0" w:color="auto"/>
          </w:divBdr>
        </w:div>
      </w:divsChild>
    </w:div>
    <w:div w:id="271982934">
      <w:bodyDiv w:val="1"/>
      <w:marLeft w:val="0"/>
      <w:marRight w:val="0"/>
      <w:marTop w:val="0"/>
      <w:marBottom w:val="0"/>
      <w:divBdr>
        <w:top w:val="none" w:sz="0" w:space="0" w:color="auto"/>
        <w:left w:val="none" w:sz="0" w:space="0" w:color="auto"/>
        <w:bottom w:val="none" w:sz="0" w:space="0" w:color="auto"/>
        <w:right w:val="none" w:sz="0" w:space="0" w:color="auto"/>
      </w:divBdr>
      <w:divsChild>
        <w:div w:id="461921404">
          <w:marLeft w:val="360"/>
          <w:marRight w:val="0"/>
          <w:marTop w:val="200"/>
          <w:marBottom w:val="0"/>
          <w:divBdr>
            <w:top w:val="none" w:sz="0" w:space="0" w:color="auto"/>
            <w:left w:val="none" w:sz="0" w:space="0" w:color="auto"/>
            <w:bottom w:val="none" w:sz="0" w:space="0" w:color="auto"/>
            <w:right w:val="none" w:sz="0" w:space="0" w:color="auto"/>
          </w:divBdr>
        </w:div>
        <w:div w:id="1922325298">
          <w:marLeft w:val="1080"/>
          <w:marRight w:val="0"/>
          <w:marTop w:val="100"/>
          <w:marBottom w:val="0"/>
          <w:divBdr>
            <w:top w:val="none" w:sz="0" w:space="0" w:color="auto"/>
            <w:left w:val="none" w:sz="0" w:space="0" w:color="auto"/>
            <w:bottom w:val="none" w:sz="0" w:space="0" w:color="auto"/>
            <w:right w:val="none" w:sz="0" w:space="0" w:color="auto"/>
          </w:divBdr>
        </w:div>
        <w:div w:id="474688214">
          <w:marLeft w:val="360"/>
          <w:marRight w:val="0"/>
          <w:marTop w:val="200"/>
          <w:marBottom w:val="0"/>
          <w:divBdr>
            <w:top w:val="none" w:sz="0" w:space="0" w:color="auto"/>
            <w:left w:val="none" w:sz="0" w:space="0" w:color="auto"/>
            <w:bottom w:val="none" w:sz="0" w:space="0" w:color="auto"/>
            <w:right w:val="none" w:sz="0" w:space="0" w:color="auto"/>
          </w:divBdr>
        </w:div>
        <w:div w:id="160049376">
          <w:marLeft w:val="1080"/>
          <w:marRight w:val="0"/>
          <w:marTop w:val="100"/>
          <w:marBottom w:val="0"/>
          <w:divBdr>
            <w:top w:val="none" w:sz="0" w:space="0" w:color="auto"/>
            <w:left w:val="none" w:sz="0" w:space="0" w:color="auto"/>
            <w:bottom w:val="none" w:sz="0" w:space="0" w:color="auto"/>
            <w:right w:val="none" w:sz="0" w:space="0" w:color="auto"/>
          </w:divBdr>
        </w:div>
        <w:div w:id="2093316027">
          <w:marLeft w:val="1080"/>
          <w:marRight w:val="0"/>
          <w:marTop w:val="100"/>
          <w:marBottom w:val="0"/>
          <w:divBdr>
            <w:top w:val="none" w:sz="0" w:space="0" w:color="auto"/>
            <w:left w:val="none" w:sz="0" w:space="0" w:color="auto"/>
            <w:bottom w:val="none" w:sz="0" w:space="0" w:color="auto"/>
            <w:right w:val="none" w:sz="0" w:space="0" w:color="auto"/>
          </w:divBdr>
        </w:div>
        <w:div w:id="1318150886">
          <w:marLeft w:val="1080"/>
          <w:marRight w:val="0"/>
          <w:marTop w:val="100"/>
          <w:marBottom w:val="0"/>
          <w:divBdr>
            <w:top w:val="none" w:sz="0" w:space="0" w:color="auto"/>
            <w:left w:val="none" w:sz="0" w:space="0" w:color="auto"/>
            <w:bottom w:val="none" w:sz="0" w:space="0" w:color="auto"/>
            <w:right w:val="none" w:sz="0" w:space="0" w:color="auto"/>
          </w:divBdr>
        </w:div>
        <w:div w:id="1449158327">
          <w:marLeft w:val="1080"/>
          <w:marRight w:val="0"/>
          <w:marTop w:val="100"/>
          <w:marBottom w:val="0"/>
          <w:divBdr>
            <w:top w:val="none" w:sz="0" w:space="0" w:color="auto"/>
            <w:left w:val="none" w:sz="0" w:space="0" w:color="auto"/>
            <w:bottom w:val="none" w:sz="0" w:space="0" w:color="auto"/>
            <w:right w:val="none" w:sz="0" w:space="0" w:color="auto"/>
          </w:divBdr>
        </w:div>
      </w:divsChild>
    </w:div>
    <w:div w:id="272516820">
      <w:bodyDiv w:val="1"/>
      <w:marLeft w:val="0"/>
      <w:marRight w:val="0"/>
      <w:marTop w:val="0"/>
      <w:marBottom w:val="0"/>
      <w:divBdr>
        <w:top w:val="none" w:sz="0" w:space="0" w:color="auto"/>
        <w:left w:val="none" w:sz="0" w:space="0" w:color="auto"/>
        <w:bottom w:val="none" w:sz="0" w:space="0" w:color="auto"/>
        <w:right w:val="none" w:sz="0" w:space="0" w:color="auto"/>
      </w:divBdr>
      <w:divsChild>
        <w:div w:id="661350094">
          <w:marLeft w:val="547"/>
          <w:marRight w:val="0"/>
          <w:marTop w:val="115"/>
          <w:marBottom w:val="0"/>
          <w:divBdr>
            <w:top w:val="none" w:sz="0" w:space="0" w:color="auto"/>
            <w:left w:val="none" w:sz="0" w:space="0" w:color="auto"/>
            <w:bottom w:val="none" w:sz="0" w:space="0" w:color="auto"/>
            <w:right w:val="none" w:sz="0" w:space="0" w:color="auto"/>
          </w:divBdr>
        </w:div>
        <w:div w:id="1393426678">
          <w:marLeft w:val="1166"/>
          <w:marRight w:val="0"/>
          <w:marTop w:val="77"/>
          <w:marBottom w:val="0"/>
          <w:divBdr>
            <w:top w:val="none" w:sz="0" w:space="0" w:color="auto"/>
            <w:left w:val="none" w:sz="0" w:space="0" w:color="auto"/>
            <w:bottom w:val="none" w:sz="0" w:space="0" w:color="auto"/>
            <w:right w:val="none" w:sz="0" w:space="0" w:color="auto"/>
          </w:divBdr>
        </w:div>
        <w:div w:id="1978141510">
          <w:marLeft w:val="1800"/>
          <w:marRight w:val="0"/>
          <w:marTop w:val="72"/>
          <w:marBottom w:val="0"/>
          <w:divBdr>
            <w:top w:val="none" w:sz="0" w:space="0" w:color="auto"/>
            <w:left w:val="none" w:sz="0" w:space="0" w:color="auto"/>
            <w:bottom w:val="none" w:sz="0" w:space="0" w:color="auto"/>
            <w:right w:val="none" w:sz="0" w:space="0" w:color="auto"/>
          </w:divBdr>
        </w:div>
        <w:div w:id="2106151046">
          <w:marLeft w:val="1800"/>
          <w:marRight w:val="0"/>
          <w:marTop w:val="72"/>
          <w:marBottom w:val="0"/>
          <w:divBdr>
            <w:top w:val="none" w:sz="0" w:space="0" w:color="auto"/>
            <w:left w:val="none" w:sz="0" w:space="0" w:color="auto"/>
            <w:bottom w:val="none" w:sz="0" w:space="0" w:color="auto"/>
            <w:right w:val="none" w:sz="0" w:space="0" w:color="auto"/>
          </w:divBdr>
        </w:div>
        <w:div w:id="1570723022">
          <w:marLeft w:val="1166"/>
          <w:marRight w:val="0"/>
          <w:marTop w:val="77"/>
          <w:marBottom w:val="0"/>
          <w:divBdr>
            <w:top w:val="none" w:sz="0" w:space="0" w:color="auto"/>
            <w:left w:val="none" w:sz="0" w:space="0" w:color="auto"/>
            <w:bottom w:val="none" w:sz="0" w:space="0" w:color="auto"/>
            <w:right w:val="none" w:sz="0" w:space="0" w:color="auto"/>
          </w:divBdr>
        </w:div>
      </w:divsChild>
    </w:div>
    <w:div w:id="384258515">
      <w:bodyDiv w:val="1"/>
      <w:marLeft w:val="0"/>
      <w:marRight w:val="0"/>
      <w:marTop w:val="0"/>
      <w:marBottom w:val="0"/>
      <w:divBdr>
        <w:top w:val="none" w:sz="0" w:space="0" w:color="auto"/>
        <w:left w:val="none" w:sz="0" w:space="0" w:color="auto"/>
        <w:bottom w:val="none" w:sz="0" w:space="0" w:color="auto"/>
        <w:right w:val="none" w:sz="0" w:space="0" w:color="auto"/>
      </w:divBdr>
      <w:divsChild>
        <w:div w:id="571702708">
          <w:marLeft w:val="547"/>
          <w:marRight w:val="0"/>
          <w:marTop w:val="106"/>
          <w:marBottom w:val="0"/>
          <w:divBdr>
            <w:top w:val="none" w:sz="0" w:space="0" w:color="auto"/>
            <w:left w:val="none" w:sz="0" w:space="0" w:color="auto"/>
            <w:bottom w:val="none" w:sz="0" w:space="0" w:color="auto"/>
            <w:right w:val="none" w:sz="0" w:space="0" w:color="auto"/>
          </w:divBdr>
        </w:div>
        <w:div w:id="511799854">
          <w:marLeft w:val="1166"/>
          <w:marRight w:val="0"/>
          <w:marTop w:val="96"/>
          <w:marBottom w:val="0"/>
          <w:divBdr>
            <w:top w:val="none" w:sz="0" w:space="0" w:color="auto"/>
            <w:left w:val="none" w:sz="0" w:space="0" w:color="auto"/>
            <w:bottom w:val="none" w:sz="0" w:space="0" w:color="auto"/>
            <w:right w:val="none" w:sz="0" w:space="0" w:color="auto"/>
          </w:divBdr>
        </w:div>
        <w:div w:id="558514747">
          <w:marLeft w:val="1166"/>
          <w:marRight w:val="0"/>
          <w:marTop w:val="96"/>
          <w:marBottom w:val="0"/>
          <w:divBdr>
            <w:top w:val="none" w:sz="0" w:space="0" w:color="auto"/>
            <w:left w:val="none" w:sz="0" w:space="0" w:color="auto"/>
            <w:bottom w:val="none" w:sz="0" w:space="0" w:color="auto"/>
            <w:right w:val="none" w:sz="0" w:space="0" w:color="auto"/>
          </w:divBdr>
        </w:div>
        <w:div w:id="1732074700">
          <w:marLeft w:val="1166"/>
          <w:marRight w:val="0"/>
          <w:marTop w:val="96"/>
          <w:marBottom w:val="0"/>
          <w:divBdr>
            <w:top w:val="none" w:sz="0" w:space="0" w:color="auto"/>
            <w:left w:val="none" w:sz="0" w:space="0" w:color="auto"/>
            <w:bottom w:val="none" w:sz="0" w:space="0" w:color="auto"/>
            <w:right w:val="none" w:sz="0" w:space="0" w:color="auto"/>
          </w:divBdr>
        </w:div>
      </w:divsChild>
    </w:div>
    <w:div w:id="444809105">
      <w:bodyDiv w:val="1"/>
      <w:marLeft w:val="0"/>
      <w:marRight w:val="0"/>
      <w:marTop w:val="0"/>
      <w:marBottom w:val="0"/>
      <w:divBdr>
        <w:top w:val="none" w:sz="0" w:space="0" w:color="auto"/>
        <w:left w:val="none" w:sz="0" w:space="0" w:color="auto"/>
        <w:bottom w:val="none" w:sz="0" w:space="0" w:color="auto"/>
        <w:right w:val="none" w:sz="0" w:space="0" w:color="auto"/>
      </w:divBdr>
      <w:divsChild>
        <w:div w:id="1852716324">
          <w:marLeft w:val="1080"/>
          <w:marRight w:val="0"/>
          <w:marTop w:val="100"/>
          <w:marBottom w:val="0"/>
          <w:divBdr>
            <w:top w:val="none" w:sz="0" w:space="0" w:color="auto"/>
            <w:left w:val="none" w:sz="0" w:space="0" w:color="auto"/>
            <w:bottom w:val="none" w:sz="0" w:space="0" w:color="auto"/>
            <w:right w:val="none" w:sz="0" w:space="0" w:color="auto"/>
          </w:divBdr>
        </w:div>
        <w:div w:id="1345326529">
          <w:marLeft w:val="1800"/>
          <w:marRight w:val="0"/>
          <w:marTop w:val="100"/>
          <w:marBottom w:val="0"/>
          <w:divBdr>
            <w:top w:val="none" w:sz="0" w:space="0" w:color="auto"/>
            <w:left w:val="none" w:sz="0" w:space="0" w:color="auto"/>
            <w:bottom w:val="none" w:sz="0" w:space="0" w:color="auto"/>
            <w:right w:val="none" w:sz="0" w:space="0" w:color="auto"/>
          </w:divBdr>
        </w:div>
        <w:div w:id="1005326935">
          <w:marLeft w:val="1080"/>
          <w:marRight w:val="0"/>
          <w:marTop w:val="200"/>
          <w:marBottom w:val="0"/>
          <w:divBdr>
            <w:top w:val="none" w:sz="0" w:space="0" w:color="auto"/>
            <w:left w:val="none" w:sz="0" w:space="0" w:color="auto"/>
            <w:bottom w:val="none" w:sz="0" w:space="0" w:color="auto"/>
            <w:right w:val="none" w:sz="0" w:space="0" w:color="auto"/>
          </w:divBdr>
        </w:div>
        <w:div w:id="718086927">
          <w:marLeft w:val="360"/>
          <w:marRight w:val="0"/>
          <w:marTop w:val="200"/>
          <w:marBottom w:val="0"/>
          <w:divBdr>
            <w:top w:val="none" w:sz="0" w:space="0" w:color="auto"/>
            <w:left w:val="none" w:sz="0" w:space="0" w:color="auto"/>
            <w:bottom w:val="none" w:sz="0" w:space="0" w:color="auto"/>
            <w:right w:val="none" w:sz="0" w:space="0" w:color="auto"/>
          </w:divBdr>
        </w:div>
        <w:div w:id="1384674712">
          <w:marLeft w:val="360"/>
          <w:marRight w:val="0"/>
          <w:marTop w:val="200"/>
          <w:marBottom w:val="0"/>
          <w:divBdr>
            <w:top w:val="none" w:sz="0" w:space="0" w:color="auto"/>
            <w:left w:val="none" w:sz="0" w:space="0" w:color="auto"/>
            <w:bottom w:val="none" w:sz="0" w:space="0" w:color="auto"/>
            <w:right w:val="none" w:sz="0" w:space="0" w:color="auto"/>
          </w:divBdr>
        </w:div>
        <w:div w:id="1519345617">
          <w:marLeft w:val="360"/>
          <w:marRight w:val="0"/>
          <w:marTop w:val="200"/>
          <w:marBottom w:val="0"/>
          <w:divBdr>
            <w:top w:val="none" w:sz="0" w:space="0" w:color="auto"/>
            <w:left w:val="none" w:sz="0" w:space="0" w:color="auto"/>
            <w:bottom w:val="none" w:sz="0" w:space="0" w:color="auto"/>
            <w:right w:val="none" w:sz="0" w:space="0" w:color="auto"/>
          </w:divBdr>
        </w:div>
        <w:div w:id="1102648758">
          <w:marLeft w:val="1080"/>
          <w:marRight w:val="0"/>
          <w:marTop w:val="100"/>
          <w:marBottom w:val="0"/>
          <w:divBdr>
            <w:top w:val="none" w:sz="0" w:space="0" w:color="auto"/>
            <w:left w:val="none" w:sz="0" w:space="0" w:color="auto"/>
            <w:bottom w:val="none" w:sz="0" w:space="0" w:color="auto"/>
            <w:right w:val="none" w:sz="0" w:space="0" w:color="auto"/>
          </w:divBdr>
        </w:div>
        <w:div w:id="861433037">
          <w:marLeft w:val="1080"/>
          <w:marRight w:val="0"/>
          <w:marTop w:val="100"/>
          <w:marBottom w:val="0"/>
          <w:divBdr>
            <w:top w:val="none" w:sz="0" w:space="0" w:color="auto"/>
            <w:left w:val="none" w:sz="0" w:space="0" w:color="auto"/>
            <w:bottom w:val="none" w:sz="0" w:space="0" w:color="auto"/>
            <w:right w:val="none" w:sz="0" w:space="0" w:color="auto"/>
          </w:divBdr>
        </w:div>
        <w:div w:id="1125613126">
          <w:marLeft w:val="360"/>
          <w:marRight w:val="0"/>
          <w:marTop w:val="200"/>
          <w:marBottom w:val="0"/>
          <w:divBdr>
            <w:top w:val="none" w:sz="0" w:space="0" w:color="auto"/>
            <w:left w:val="none" w:sz="0" w:space="0" w:color="auto"/>
            <w:bottom w:val="none" w:sz="0" w:space="0" w:color="auto"/>
            <w:right w:val="none" w:sz="0" w:space="0" w:color="auto"/>
          </w:divBdr>
        </w:div>
        <w:div w:id="1579053322">
          <w:marLeft w:val="360"/>
          <w:marRight w:val="0"/>
          <w:marTop w:val="200"/>
          <w:marBottom w:val="0"/>
          <w:divBdr>
            <w:top w:val="none" w:sz="0" w:space="0" w:color="auto"/>
            <w:left w:val="none" w:sz="0" w:space="0" w:color="auto"/>
            <w:bottom w:val="none" w:sz="0" w:space="0" w:color="auto"/>
            <w:right w:val="none" w:sz="0" w:space="0" w:color="auto"/>
          </w:divBdr>
        </w:div>
        <w:div w:id="1773622288">
          <w:marLeft w:val="360"/>
          <w:marRight w:val="0"/>
          <w:marTop w:val="200"/>
          <w:marBottom w:val="0"/>
          <w:divBdr>
            <w:top w:val="none" w:sz="0" w:space="0" w:color="auto"/>
            <w:left w:val="none" w:sz="0" w:space="0" w:color="auto"/>
            <w:bottom w:val="none" w:sz="0" w:space="0" w:color="auto"/>
            <w:right w:val="none" w:sz="0" w:space="0" w:color="auto"/>
          </w:divBdr>
        </w:div>
      </w:divsChild>
    </w:div>
    <w:div w:id="454494730">
      <w:bodyDiv w:val="1"/>
      <w:marLeft w:val="0"/>
      <w:marRight w:val="0"/>
      <w:marTop w:val="0"/>
      <w:marBottom w:val="0"/>
      <w:divBdr>
        <w:top w:val="none" w:sz="0" w:space="0" w:color="auto"/>
        <w:left w:val="none" w:sz="0" w:space="0" w:color="auto"/>
        <w:bottom w:val="none" w:sz="0" w:space="0" w:color="auto"/>
        <w:right w:val="none" w:sz="0" w:space="0" w:color="auto"/>
      </w:divBdr>
      <w:divsChild>
        <w:div w:id="1965304968">
          <w:marLeft w:val="360"/>
          <w:marRight w:val="0"/>
          <w:marTop w:val="200"/>
          <w:marBottom w:val="0"/>
          <w:divBdr>
            <w:top w:val="none" w:sz="0" w:space="0" w:color="auto"/>
            <w:left w:val="none" w:sz="0" w:space="0" w:color="auto"/>
            <w:bottom w:val="none" w:sz="0" w:space="0" w:color="auto"/>
            <w:right w:val="none" w:sz="0" w:space="0" w:color="auto"/>
          </w:divBdr>
        </w:div>
        <w:div w:id="138958370">
          <w:marLeft w:val="1080"/>
          <w:marRight w:val="0"/>
          <w:marTop w:val="100"/>
          <w:marBottom w:val="0"/>
          <w:divBdr>
            <w:top w:val="none" w:sz="0" w:space="0" w:color="auto"/>
            <w:left w:val="none" w:sz="0" w:space="0" w:color="auto"/>
            <w:bottom w:val="none" w:sz="0" w:space="0" w:color="auto"/>
            <w:right w:val="none" w:sz="0" w:space="0" w:color="auto"/>
          </w:divBdr>
        </w:div>
        <w:div w:id="639462179">
          <w:marLeft w:val="360"/>
          <w:marRight w:val="0"/>
          <w:marTop w:val="200"/>
          <w:marBottom w:val="0"/>
          <w:divBdr>
            <w:top w:val="none" w:sz="0" w:space="0" w:color="auto"/>
            <w:left w:val="none" w:sz="0" w:space="0" w:color="auto"/>
            <w:bottom w:val="none" w:sz="0" w:space="0" w:color="auto"/>
            <w:right w:val="none" w:sz="0" w:space="0" w:color="auto"/>
          </w:divBdr>
        </w:div>
        <w:div w:id="1762793644">
          <w:marLeft w:val="1080"/>
          <w:marRight w:val="0"/>
          <w:marTop w:val="100"/>
          <w:marBottom w:val="0"/>
          <w:divBdr>
            <w:top w:val="none" w:sz="0" w:space="0" w:color="auto"/>
            <w:left w:val="none" w:sz="0" w:space="0" w:color="auto"/>
            <w:bottom w:val="none" w:sz="0" w:space="0" w:color="auto"/>
            <w:right w:val="none" w:sz="0" w:space="0" w:color="auto"/>
          </w:divBdr>
        </w:div>
      </w:divsChild>
    </w:div>
    <w:div w:id="467742561">
      <w:bodyDiv w:val="1"/>
      <w:marLeft w:val="0"/>
      <w:marRight w:val="0"/>
      <w:marTop w:val="0"/>
      <w:marBottom w:val="0"/>
      <w:divBdr>
        <w:top w:val="none" w:sz="0" w:space="0" w:color="auto"/>
        <w:left w:val="none" w:sz="0" w:space="0" w:color="auto"/>
        <w:bottom w:val="none" w:sz="0" w:space="0" w:color="auto"/>
        <w:right w:val="none" w:sz="0" w:space="0" w:color="auto"/>
      </w:divBdr>
      <w:divsChild>
        <w:div w:id="1524126970">
          <w:marLeft w:val="1166"/>
          <w:marRight w:val="0"/>
          <w:marTop w:val="96"/>
          <w:marBottom w:val="0"/>
          <w:divBdr>
            <w:top w:val="none" w:sz="0" w:space="0" w:color="auto"/>
            <w:left w:val="none" w:sz="0" w:space="0" w:color="auto"/>
            <w:bottom w:val="none" w:sz="0" w:space="0" w:color="auto"/>
            <w:right w:val="none" w:sz="0" w:space="0" w:color="auto"/>
          </w:divBdr>
        </w:div>
      </w:divsChild>
    </w:div>
    <w:div w:id="472795129">
      <w:bodyDiv w:val="1"/>
      <w:marLeft w:val="0"/>
      <w:marRight w:val="0"/>
      <w:marTop w:val="0"/>
      <w:marBottom w:val="0"/>
      <w:divBdr>
        <w:top w:val="none" w:sz="0" w:space="0" w:color="auto"/>
        <w:left w:val="none" w:sz="0" w:space="0" w:color="auto"/>
        <w:bottom w:val="none" w:sz="0" w:space="0" w:color="auto"/>
        <w:right w:val="none" w:sz="0" w:space="0" w:color="auto"/>
      </w:divBdr>
      <w:divsChild>
        <w:div w:id="834683935">
          <w:marLeft w:val="1080"/>
          <w:marRight w:val="0"/>
          <w:marTop w:val="100"/>
          <w:marBottom w:val="0"/>
          <w:divBdr>
            <w:top w:val="none" w:sz="0" w:space="0" w:color="auto"/>
            <w:left w:val="none" w:sz="0" w:space="0" w:color="auto"/>
            <w:bottom w:val="none" w:sz="0" w:space="0" w:color="auto"/>
            <w:right w:val="none" w:sz="0" w:space="0" w:color="auto"/>
          </w:divBdr>
        </w:div>
        <w:div w:id="90904986">
          <w:marLeft w:val="1800"/>
          <w:marRight w:val="0"/>
          <w:marTop w:val="100"/>
          <w:marBottom w:val="0"/>
          <w:divBdr>
            <w:top w:val="none" w:sz="0" w:space="0" w:color="auto"/>
            <w:left w:val="none" w:sz="0" w:space="0" w:color="auto"/>
            <w:bottom w:val="none" w:sz="0" w:space="0" w:color="auto"/>
            <w:right w:val="none" w:sz="0" w:space="0" w:color="auto"/>
          </w:divBdr>
        </w:div>
        <w:div w:id="1653485581">
          <w:marLeft w:val="1080"/>
          <w:marRight w:val="0"/>
          <w:marTop w:val="200"/>
          <w:marBottom w:val="0"/>
          <w:divBdr>
            <w:top w:val="none" w:sz="0" w:space="0" w:color="auto"/>
            <w:left w:val="none" w:sz="0" w:space="0" w:color="auto"/>
            <w:bottom w:val="none" w:sz="0" w:space="0" w:color="auto"/>
            <w:right w:val="none" w:sz="0" w:space="0" w:color="auto"/>
          </w:divBdr>
        </w:div>
        <w:div w:id="1747678367">
          <w:marLeft w:val="360"/>
          <w:marRight w:val="0"/>
          <w:marTop w:val="200"/>
          <w:marBottom w:val="0"/>
          <w:divBdr>
            <w:top w:val="none" w:sz="0" w:space="0" w:color="auto"/>
            <w:left w:val="none" w:sz="0" w:space="0" w:color="auto"/>
            <w:bottom w:val="none" w:sz="0" w:space="0" w:color="auto"/>
            <w:right w:val="none" w:sz="0" w:space="0" w:color="auto"/>
          </w:divBdr>
        </w:div>
        <w:div w:id="1006402706">
          <w:marLeft w:val="360"/>
          <w:marRight w:val="0"/>
          <w:marTop w:val="200"/>
          <w:marBottom w:val="0"/>
          <w:divBdr>
            <w:top w:val="none" w:sz="0" w:space="0" w:color="auto"/>
            <w:left w:val="none" w:sz="0" w:space="0" w:color="auto"/>
            <w:bottom w:val="none" w:sz="0" w:space="0" w:color="auto"/>
            <w:right w:val="none" w:sz="0" w:space="0" w:color="auto"/>
          </w:divBdr>
        </w:div>
        <w:div w:id="1905750613">
          <w:marLeft w:val="360"/>
          <w:marRight w:val="0"/>
          <w:marTop w:val="200"/>
          <w:marBottom w:val="0"/>
          <w:divBdr>
            <w:top w:val="none" w:sz="0" w:space="0" w:color="auto"/>
            <w:left w:val="none" w:sz="0" w:space="0" w:color="auto"/>
            <w:bottom w:val="none" w:sz="0" w:space="0" w:color="auto"/>
            <w:right w:val="none" w:sz="0" w:space="0" w:color="auto"/>
          </w:divBdr>
        </w:div>
        <w:div w:id="1706102359">
          <w:marLeft w:val="1080"/>
          <w:marRight w:val="0"/>
          <w:marTop w:val="100"/>
          <w:marBottom w:val="0"/>
          <w:divBdr>
            <w:top w:val="none" w:sz="0" w:space="0" w:color="auto"/>
            <w:left w:val="none" w:sz="0" w:space="0" w:color="auto"/>
            <w:bottom w:val="none" w:sz="0" w:space="0" w:color="auto"/>
            <w:right w:val="none" w:sz="0" w:space="0" w:color="auto"/>
          </w:divBdr>
        </w:div>
        <w:div w:id="1766539157">
          <w:marLeft w:val="1080"/>
          <w:marRight w:val="0"/>
          <w:marTop w:val="100"/>
          <w:marBottom w:val="0"/>
          <w:divBdr>
            <w:top w:val="none" w:sz="0" w:space="0" w:color="auto"/>
            <w:left w:val="none" w:sz="0" w:space="0" w:color="auto"/>
            <w:bottom w:val="none" w:sz="0" w:space="0" w:color="auto"/>
            <w:right w:val="none" w:sz="0" w:space="0" w:color="auto"/>
          </w:divBdr>
        </w:div>
        <w:div w:id="351495537">
          <w:marLeft w:val="360"/>
          <w:marRight w:val="0"/>
          <w:marTop w:val="200"/>
          <w:marBottom w:val="0"/>
          <w:divBdr>
            <w:top w:val="none" w:sz="0" w:space="0" w:color="auto"/>
            <w:left w:val="none" w:sz="0" w:space="0" w:color="auto"/>
            <w:bottom w:val="none" w:sz="0" w:space="0" w:color="auto"/>
            <w:right w:val="none" w:sz="0" w:space="0" w:color="auto"/>
          </w:divBdr>
        </w:div>
        <w:div w:id="1957373039">
          <w:marLeft w:val="360"/>
          <w:marRight w:val="0"/>
          <w:marTop w:val="200"/>
          <w:marBottom w:val="0"/>
          <w:divBdr>
            <w:top w:val="none" w:sz="0" w:space="0" w:color="auto"/>
            <w:left w:val="none" w:sz="0" w:space="0" w:color="auto"/>
            <w:bottom w:val="none" w:sz="0" w:space="0" w:color="auto"/>
            <w:right w:val="none" w:sz="0" w:space="0" w:color="auto"/>
          </w:divBdr>
        </w:div>
        <w:div w:id="1615596008">
          <w:marLeft w:val="360"/>
          <w:marRight w:val="0"/>
          <w:marTop w:val="200"/>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5332628">
      <w:bodyDiv w:val="1"/>
      <w:marLeft w:val="0"/>
      <w:marRight w:val="0"/>
      <w:marTop w:val="0"/>
      <w:marBottom w:val="0"/>
      <w:divBdr>
        <w:top w:val="none" w:sz="0" w:space="0" w:color="auto"/>
        <w:left w:val="none" w:sz="0" w:space="0" w:color="auto"/>
        <w:bottom w:val="none" w:sz="0" w:space="0" w:color="auto"/>
        <w:right w:val="none" w:sz="0" w:space="0" w:color="auto"/>
      </w:divBdr>
      <w:divsChild>
        <w:div w:id="771319499">
          <w:marLeft w:val="547"/>
          <w:marRight w:val="0"/>
          <w:marTop w:val="91"/>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673723096">
      <w:bodyDiv w:val="1"/>
      <w:marLeft w:val="0"/>
      <w:marRight w:val="0"/>
      <w:marTop w:val="0"/>
      <w:marBottom w:val="0"/>
      <w:divBdr>
        <w:top w:val="none" w:sz="0" w:space="0" w:color="auto"/>
        <w:left w:val="none" w:sz="0" w:space="0" w:color="auto"/>
        <w:bottom w:val="none" w:sz="0" w:space="0" w:color="auto"/>
        <w:right w:val="none" w:sz="0" w:space="0" w:color="auto"/>
      </w:divBdr>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25109814">
      <w:bodyDiv w:val="1"/>
      <w:marLeft w:val="0"/>
      <w:marRight w:val="0"/>
      <w:marTop w:val="0"/>
      <w:marBottom w:val="0"/>
      <w:divBdr>
        <w:top w:val="none" w:sz="0" w:space="0" w:color="auto"/>
        <w:left w:val="none" w:sz="0" w:space="0" w:color="auto"/>
        <w:bottom w:val="none" w:sz="0" w:space="0" w:color="auto"/>
        <w:right w:val="none" w:sz="0" w:space="0" w:color="auto"/>
      </w:divBdr>
      <w:divsChild>
        <w:div w:id="2046907324">
          <w:marLeft w:val="1080"/>
          <w:marRight w:val="0"/>
          <w:marTop w:val="100"/>
          <w:marBottom w:val="0"/>
          <w:divBdr>
            <w:top w:val="none" w:sz="0" w:space="0" w:color="auto"/>
            <w:left w:val="none" w:sz="0" w:space="0" w:color="auto"/>
            <w:bottom w:val="none" w:sz="0" w:space="0" w:color="auto"/>
            <w:right w:val="none" w:sz="0" w:space="0" w:color="auto"/>
          </w:divBdr>
        </w:div>
        <w:div w:id="1332761060">
          <w:marLeft w:val="1800"/>
          <w:marRight w:val="0"/>
          <w:marTop w:val="100"/>
          <w:marBottom w:val="0"/>
          <w:divBdr>
            <w:top w:val="none" w:sz="0" w:space="0" w:color="auto"/>
            <w:left w:val="none" w:sz="0" w:space="0" w:color="auto"/>
            <w:bottom w:val="none" w:sz="0" w:space="0" w:color="auto"/>
            <w:right w:val="none" w:sz="0" w:space="0" w:color="auto"/>
          </w:divBdr>
        </w:div>
        <w:div w:id="2039501395">
          <w:marLeft w:val="1080"/>
          <w:marRight w:val="0"/>
          <w:marTop w:val="200"/>
          <w:marBottom w:val="0"/>
          <w:divBdr>
            <w:top w:val="none" w:sz="0" w:space="0" w:color="auto"/>
            <w:left w:val="none" w:sz="0" w:space="0" w:color="auto"/>
            <w:bottom w:val="none" w:sz="0" w:space="0" w:color="auto"/>
            <w:right w:val="none" w:sz="0" w:space="0" w:color="auto"/>
          </w:divBdr>
        </w:div>
        <w:div w:id="872157977">
          <w:marLeft w:val="360"/>
          <w:marRight w:val="0"/>
          <w:marTop w:val="200"/>
          <w:marBottom w:val="0"/>
          <w:divBdr>
            <w:top w:val="none" w:sz="0" w:space="0" w:color="auto"/>
            <w:left w:val="none" w:sz="0" w:space="0" w:color="auto"/>
            <w:bottom w:val="none" w:sz="0" w:space="0" w:color="auto"/>
            <w:right w:val="none" w:sz="0" w:space="0" w:color="auto"/>
          </w:divBdr>
        </w:div>
        <w:div w:id="2060087470">
          <w:marLeft w:val="360"/>
          <w:marRight w:val="0"/>
          <w:marTop w:val="200"/>
          <w:marBottom w:val="0"/>
          <w:divBdr>
            <w:top w:val="none" w:sz="0" w:space="0" w:color="auto"/>
            <w:left w:val="none" w:sz="0" w:space="0" w:color="auto"/>
            <w:bottom w:val="none" w:sz="0" w:space="0" w:color="auto"/>
            <w:right w:val="none" w:sz="0" w:space="0" w:color="auto"/>
          </w:divBdr>
        </w:div>
        <w:div w:id="2096244859">
          <w:marLeft w:val="360"/>
          <w:marRight w:val="0"/>
          <w:marTop w:val="200"/>
          <w:marBottom w:val="0"/>
          <w:divBdr>
            <w:top w:val="none" w:sz="0" w:space="0" w:color="auto"/>
            <w:left w:val="none" w:sz="0" w:space="0" w:color="auto"/>
            <w:bottom w:val="none" w:sz="0" w:space="0" w:color="auto"/>
            <w:right w:val="none" w:sz="0" w:space="0" w:color="auto"/>
          </w:divBdr>
        </w:div>
        <w:div w:id="2006938308">
          <w:marLeft w:val="1080"/>
          <w:marRight w:val="0"/>
          <w:marTop w:val="100"/>
          <w:marBottom w:val="0"/>
          <w:divBdr>
            <w:top w:val="none" w:sz="0" w:space="0" w:color="auto"/>
            <w:left w:val="none" w:sz="0" w:space="0" w:color="auto"/>
            <w:bottom w:val="none" w:sz="0" w:space="0" w:color="auto"/>
            <w:right w:val="none" w:sz="0" w:space="0" w:color="auto"/>
          </w:divBdr>
        </w:div>
        <w:div w:id="865024700">
          <w:marLeft w:val="1080"/>
          <w:marRight w:val="0"/>
          <w:marTop w:val="100"/>
          <w:marBottom w:val="0"/>
          <w:divBdr>
            <w:top w:val="none" w:sz="0" w:space="0" w:color="auto"/>
            <w:left w:val="none" w:sz="0" w:space="0" w:color="auto"/>
            <w:bottom w:val="none" w:sz="0" w:space="0" w:color="auto"/>
            <w:right w:val="none" w:sz="0" w:space="0" w:color="auto"/>
          </w:divBdr>
        </w:div>
        <w:div w:id="1290235638">
          <w:marLeft w:val="360"/>
          <w:marRight w:val="0"/>
          <w:marTop w:val="200"/>
          <w:marBottom w:val="0"/>
          <w:divBdr>
            <w:top w:val="none" w:sz="0" w:space="0" w:color="auto"/>
            <w:left w:val="none" w:sz="0" w:space="0" w:color="auto"/>
            <w:bottom w:val="none" w:sz="0" w:space="0" w:color="auto"/>
            <w:right w:val="none" w:sz="0" w:space="0" w:color="auto"/>
          </w:divBdr>
        </w:div>
        <w:div w:id="38284100">
          <w:marLeft w:val="360"/>
          <w:marRight w:val="0"/>
          <w:marTop w:val="200"/>
          <w:marBottom w:val="0"/>
          <w:divBdr>
            <w:top w:val="none" w:sz="0" w:space="0" w:color="auto"/>
            <w:left w:val="none" w:sz="0" w:space="0" w:color="auto"/>
            <w:bottom w:val="none" w:sz="0" w:space="0" w:color="auto"/>
            <w:right w:val="none" w:sz="0" w:space="0" w:color="auto"/>
          </w:divBdr>
        </w:div>
        <w:div w:id="1132943124">
          <w:marLeft w:val="360"/>
          <w:marRight w:val="0"/>
          <w:marTop w:val="200"/>
          <w:marBottom w:val="0"/>
          <w:divBdr>
            <w:top w:val="none" w:sz="0" w:space="0" w:color="auto"/>
            <w:left w:val="none" w:sz="0" w:space="0" w:color="auto"/>
            <w:bottom w:val="none" w:sz="0" w:space="0" w:color="auto"/>
            <w:right w:val="none" w:sz="0" w:space="0" w:color="auto"/>
          </w:divBdr>
        </w:div>
      </w:divsChild>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02692096">
      <w:bodyDiv w:val="1"/>
      <w:marLeft w:val="0"/>
      <w:marRight w:val="0"/>
      <w:marTop w:val="0"/>
      <w:marBottom w:val="0"/>
      <w:divBdr>
        <w:top w:val="none" w:sz="0" w:space="0" w:color="auto"/>
        <w:left w:val="none" w:sz="0" w:space="0" w:color="auto"/>
        <w:bottom w:val="none" w:sz="0" w:space="0" w:color="auto"/>
        <w:right w:val="none" w:sz="0" w:space="0" w:color="auto"/>
      </w:divBdr>
      <w:divsChild>
        <w:div w:id="884415850">
          <w:marLeft w:val="360"/>
          <w:marRight w:val="0"/>
          <w:marTop w:val="40"/>
          <w:marBottom w:val="0"/>
          <w:divBdr>
            <w:top w:val="none" w:sz="0" w:space="0" w:color="auto"/>
            <w:left w:val="none" w:sz="0" w:space="0" w:color="auto"/>
            <w:bottom w:val="none" w:sz="0" w:space="0" w:color="auto"/>
            <w:right w:val="none" w:sz="0" w:space="0" w:color="auto"/>
          </w:divBdr>
        </w:div>
        <w:div w:id="1788965237">
          <w:marLeft w:val="1080"/>
          <w:marRight w:val="0"/>
          <w:marTop w:val="40"/>
          <w:marBottom w:val="0"/>
          <w:divBdr>
            <w:top w:val="none" w:sz="0" w:space="0" w:color="auto"/>
            <w:left w:val="none" w:sz="0" w:space="0" w:color="auto"/>
            <w:bottom w:val="none" w:sz="0" w:space="0" w:color="auto"/>
            <w:right w:val="none" w:sz="0" w:space="0" w:color="auto"/>
          </w:divBdr>
        </w:div>
        <w:div w:id="1400055296">
          <w:marLeft w:val="360"/>
          <w:marRight w:val="0"/>
          <w:marTop w:val="40"/>
          <w:marBottom w:val="0"/>
          <w:divBdr>
            <w:top w:val="none" w:sz="0" w:space="0" w:color="auto"/>
            <w:left w:val="none" w:sz="0" w:space="0" w:color="auto"/>
            <w:bottom w:val="none" w:sz="0" w:space="0" w:color="auto"/>
            <w:right w:val="none" w:sz="0" w:space="0" w:color="auto"/>
          </w:divBdr>
        </w:div>
        <w:div w:id="839395228">
          <w:marLeft w:val="360"/>
          <w:marRight w:val="0"/>
          <w:marTop w:val="40"/>
          <w:marBottom w:val="0"/>
          <w:divBdr>
            <w:top w:val="none" w:sz="0" w:space="0" w:color="auto"/>
            <w:left w:val="none" w:sz="0" w:space="0" w:color="auto"/>
            <w:bottom w:val="none" w:sz="0" w:space="0" w:color="auto"/>
            <w:right w:val="none" w:sz="0" w:space="0" w:color="auto"/>
          </w:divBdr>
        </w:div>
        <w:div w:id="1000963896">
          <w:marLeft w:val="446"/>
          <w:marRight w:val="0"/>
          <w:marTop w:val="40"/>
          <w:marBottom w:val="0"/>
          <w:divBdr>
            <w:top w:val="none" w:sz="0" w:space="0" w:color="auto"/>
            <w:left w:val="none" w:sz="0" w:space="0" w:color="auto"/>
            <w:bottom w:val="none" w:sz="0" w:space="0" w:color="auto"/>
            <w:right w:val="none" w:sz="0" w:space="0" w:color="auto"/>
          </w:divBdr>
        </w:div>
        <w:div w:id="903566695">
          <w:marLeft w:val="1166"/>
          <w:marRight w:val="0"/>
          <w:marTop w:val="40"/>
          <w:marBottom w:val="0"/>
          <w:divBdr>
            <w:top w:val="none" w:sz="0" w:space="0" w:color="auto"/>
            <w:left w:val="none" w:sz="0" w:space="0" w:color="auto"/>
            <w:bottom w:val="none" w:sz="0" w:space="0" w:color="auto"/>
            <w:right w:val="none" w:sz="0" w:space="0" w:color="auto"/>
          </w:divBdr>
        </w:div>
        <w:div w:id="396972633">
          <w:marLeft w:val="446"/>
          <w:marRight w:val="0"/>
          <w:marTop w:val="40"/>
          <w:marBottom w:val="0"/>
          <w:divBdr>
            <w:top w:val="none" w:sz="0" w:space="0" w:color="auto"/>
            <w:left w:val="none" w:sz="0" w:space="0" w:color="auto"/>
            <w:bottom w:val="none" w:sz="0" w:space="0" w:color="auto"/>
            <w:right w:val="none" w:sz="0" w:space="0" w:color="auto"/>
          </w:divBdr>
        </w:div>
        <w:div w:id="523325474">
          <w:marLeft w:val="1080"/>
          <w:marRight w:val="0"/>
          <w:marTop w:val="40"/>
          <w:marBottom w:val="0"/>
          <w:divBdr>
            <w:top w:val="none" w:sz="0" w:space="0" w:color="auto"/>
            <w:left w:val="none" w:sz="0" w:space="0" w:color="auto"/>
            <w:bottom w:val="none" w:sz="0" w:space="0" w:color="auto"/>
            <w:right w:val="none" w:sz="0" w:space="0" w:color="auto"/>
          </w:divBdr>
        </w:div>
        <w:div w:id="1739933107">
          <w:marLeft w:val="1080"/>
          <w:marRight w:val="0"/>
          <w:marTop w:val="40"/>
          <w:marBottom w:val="0"/>
          <w:divBdr>
            <w:top w:val="none" w:sz="0" w:space="0" w:color="auto"/>
            <w:left w:val="none" w:sz="0" w:space="0" w:color="auto"/>
            <w:bottom w:val="none" w:sz="0" w:space="0" w:color="auto"/>
            <w:right w:val="none" w:sz="0" w:space="0" w:color="auto"/>
          </w:divBdr>
        </w:div>
        <w:div w:id="602423747">
          <w:marLeft w:val="360"/>
          <w:marRight w:val="0"/>
          <w:marTop w:val="40"/>
          <w:marBottom w:val="0"/>
          <w:divBdr>
            <w:top w:val="none" w:sz="0" w:space="0" w:color="auto"/>
            <w:left w:val="none" w:sz="0" w:space="0" w:color="auto"/>
            <w:bottom w:val="none" w:sz="0" w:space="0" w:color="auto"/>
            <w:right w:val="none" w:sz="0" w:space="0" w:color="auto"/>
          </w:divBdr>
        </w:div>
        <w:div w:id="1506750998">
          <w:marLeft w:val="360"/>
          <w:marRight w:val="0"/>
          <w:marTop w:val="40"/>
          <w:marBottom w:val="0"/>
          <w:divBdr>
            <w:top w:val="none" w:sz="0" w:space="0" w:color="auto"/>
            <w:left w:val="none" w:sz="0" w:space="0" w:color="auto"/>
            <w:bottom w:val="none" w:sz="0" w:space="0" w:color="auto"/>
            <w:right w:val="none" w:sz="0" w:space="0" w:color="auto"/>
          </w:divBdr>
        </w:div>
        <w:div w:id="1601329162">
          <w:marLeft w:val="360"/>
          <w:marRight w:val="0"/>
          <w:marTop w:val="40"/>
          <w:marBottom w:val="0"/>
          <w:divBdr>
            <w:top w:val="none" w:sz="0" w:space="0" w:color="auto"/>
            <w:left w:val="none" w:sz="0" w:space="0" w:color="auto"/>
            <w:bottom w:val="none" w:sz="0" w:space="0" w:color="auto"/>
            <w:right w:val="none" w:sz="0" w:space="0" w:color="auto"/>
          </w:divBdr>
        </w:div>
        <w:div w:id="1704594758">
          <w:marLeft w:val="360"/>
          <w:marRight w:val="0"/>
          <w:marTop w:val="40"/>
          <w:marBottom w:val="0"/>
          <w:divBdr>
            <w:top w:val="none" w:sz="0" w:space="0" w:color="auto"/>
            <w:left w:val="none" w:sz="0" w:space="0" w:color="auto"/>
            <w:bottom w:val="none" w:sz="0" w:space="0" w:color="auto"/>
            <w:right w:val="none" w:sz="0" w:space="0" w:color="auto"/>
          </w:divBdr>
        </w:div>
        <w:div w:id="436559285">
          <w:marLeft w:val="1080"/>
          <w:marRight w:val="0"/>
          <w:marTop w:val="40"/>
          <w:marBottom w:val="0"/>
          <w:divBdr>
            <w:top w:val="none" w:sz="0" w:space="0" w:color="auto"/>
            <w:left w:val="none" w:sz="0" w:space="0" w:color="auto"/>
            <w:bottom w:val="none" w:sz="0" w:space="0" w:color="auto"/>
            <w:right w:val="none" w:sz="0" w:space="0" w:color="auto"/>
          </w:divBdr>
        </w:div>
        <w:div w:id="204683032">
          <w:marLeft w:val="1080"/>
          <w:marRight w:val="0"/>
          <w:marTop w:val="40"/>
          <w:marBottom w:val="0"/>
          <w:divBdr>
            <w:top w:val="none" w:sz="0" w:space="0" w:color="auto"/>
            <w:left w:val="none" w:sz="0" w:space="0" w:color="auto"/>
            <w:bottom w:val="none" w:sz="0" w:space="0" w:color="auto"/>
            <w:right w:val="none" w:sz="0" w:space="0" w:color="auto"/>
          </w:divBdr>
        </w:div>
      </w:divsChild>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06258641">
      <w:bodyDiv w:val="1"/>
      <w:marLeft w:val="0"/>
      <w:marRight w:val="0"/>
      <w:marTop w:val="0"/>
      <w:marBottom w:val="0"/>
      <w:divBdr>
        <w:top w:val="none" w:sz="0" w:space="0" w:color="auto"/>
        <w:left w:val="none" w:sz="0" w:space="0" w:color="auto"/>
        <w:bottom w:val="none" w:sz="0" w:space="0" w:color="auto"/>
        <w:right w:val="none" w:sz="0" w:space="0" w:color="auto"/>
      </w:divBdr>
      <w:divsChild>
        <w:div w:id="1926762498">
          <w:marLeft w:val="547"/>
          <w:marRight w:val="0"/>
          <w:marTop w:val="91"/>
          <w:marBottom w:val="0"/>
          <w:divBdr>
            <w:top w:val="none" w:sz="0" w:space="0" w:color="auto"/>
            <w:left w:val="none" w:sz="0" w:space="0" w:color="auto"/>
            <w:bottom w:val="none" w:sz="0" w:space="0" w:color="auto"/>
            <w:right w:val="none" w:sz="0" w:space="0" w:color="auto"/>
          </w:divBdr>
        </w:div>
      </w:divsChild>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30642871">
      <w:bodyDiv w:val="1"/>
      <w:marLeft w:val="0"/>
      <w:marRight w:val="0"/>
      <w:marTop w:val="0"/>
      <w:marBottom w:val="0"/>
      <w:divBdr>
        <w:top w:val="none" w:sz="0" w:space="0" w:color="auto"/>
        <w:left w:val="none" w:sz="0" w:space="0" w:color="auto"/>
        <w:bottom w:val="none" w:sz="0" w:space="0" w:color="auto"/>
        <w:right w:val="none" w:sz="0" w:space="0" w:color="auto"/>
      </w:divBdr>
      <w:divsChild>
        <w:div w:id="26418733">
          <w:marLeft w:val="547"/>
          <w:marRight w:val="0"/>
          <w:marTop w:val="91"/>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38571385">
      <w:bodyDiv w:val="1"/>
      <w:marLeft w:val="0"/>
      <w:marRight w:val="0"/>
      <w:marTop w:val="0"/>
      <w:marBottom w:val="0"/>
      <w:divBdr>
        <w:top w:val="none" w:sz="0" w:space="0" w:color="auto"/>
        <w:left w:val="none" w:sz="0" w:space="0" w:color="auto"/>
        <w:bottom w:val="none" w:sz="0" w:space="0" w:color="auto"/>
        <w:right w:val="none" w:sz="0" w:space="0" w:color="auto"/>
      </w:divBdr>
      <w:divsChild>
        <w:div w:id="1228491296">
          <w:marLeft w:val="1080"/>
          <w:marRight w:val="0"/>
          <w:marTop w:val="100"/>
          <w:marBottom w:val="0"/>
          <w:divBdr>
            <w:top w:val="none" w:sz="0" w:space="0" w:color="auto"/>
            <w:left w:val="none" w:sz="0" w:space="0" w:color="auto"/>
            <w:bottom w:val="none" w:sz="0" w:space="0" w:color="auto"/>
            <w:right w:val="none" w:sz="0" w:space="0" w:color="auto"/>
          </w:divBdr>
        </w:div>
        <w:div w:id="1898319883">
          <w:marLeft w:val="1800"/>
          <w:marRight w:val="0"/>
          <w:marTop w:val="100"/>
          <w:marBottom w:val="0"/>
          <w:divBdr>
            <w:top w:val="none" w:sz="0" w:space="0" w:color="auto"/>
            <w:left w:val="none" w:sz="0" w:space="0" w:color="auto"/>
            <w:bottom w:val="none" w:sz="0" w:space="0" w:color="auto"/>
            <w:right w:val="none" w:sz="0" w:space="0" w:color="auto"/>
          </w:divBdr>
        </w:div>
        <w:div w:id="104736523">
          <w:marLeft w:val="2520"/>
          <w:marRight w:val="0"/>
          <w:marTop w:val="100"/>
          <w:marBottom w:val="0"/>
          <w:divBdr>
            <w:top w:val="none" w:sz="0" w:space="0" w:color="auto"/>
            <w:left w:val="none" w:sz="0" w:space="0" w:color="auto"/>
            <w:bottom w:val="none" w:sz="0" w:space="0" w:color="auto"/>
            <w:right w:val="none" w:sz="0" w:space="0" w:color="auto"/>
          </w:divBdr>
        </w:div>
        <w:div w:id="1347633865">
          <w:marLeft w:val="2520"/>
          <w:marRight w:val="0"/>
          <w:marTop w:val="100"/>
          <w:marBottom w:val="0"/>
          <w:divBdr>
            <w:top w:val="none" w:sz="0" w:space="0" w:color="auto"/>
            <w:left w:val="none" w:sz="0" w:space="0" w:color="auto"/>
            <w:bottom w:val="none" w:sz="0" w:space="0" w:color="auto"/>
            <w:right w:val="none" w:sz="0" w:space="0" w:color="auto"/>
          </w:divBdr>
        </w:div>
        <w:div w:id="2004040753">
          <w:marLeft w:val="1080"/>
          <w:marRight w:val="0"/>
          <w:marTop w:val="100"/>
          <w:marBottom w:val="0"/>
          <w:divBdr>
            <w:top w:val="none" w:sz="0" w:space="0" w:color="auto"/>
            <w:left w:val="none" w:sz="0" w:space="0" w:color="auto"/>
            <w:bottom w:val="none" w:sz="0" w:space="0" w:color="auto"/>
            <w:right w:val="none" w:sz="0" w:space="0" w:color="auto"/>
          </w:divBdr>
        </w:div>
        <w:div w:id="176844892">
          <w:marLeft w:val="1800"/>
          <w:marRight w:val="0"/>
          <w:marTop w:val="100"/>
          <w:marBottom w:val="0"/>
          <w:divBdr>
            <w:top w:val="none" w:sz="0" w:space="0" w:color="auto"/>
            <w:left w:val="none" w:sz="0" w:space="0" w:color="auto"/>
            <w:bottom w:val="none" w:sz="0" w:space="0" w:color="auto"/>
            <w:right w:val="none" w:sz="0" w:space="0" w:color="auto"/>
          </w:divBdr>
        </w:div>
        <w:div w:id="772556629">
          <w:marLeft w:val="2520"/>
          <w:marRight w:val="0"/>
          <w:marTop w:val="100"/>
          <w:marBottom w:val="0"/>
          <w:divBdr>
            <w:top w:val="none" w:sz="0" w:space="0" w:color="auto"/>
            <w:left w:val="none" w:sz="0" w:space="0" w:color="auto"/>
            <w:bottom w:val="none" w:sz="0" w:space="0" w:color="auto"/>
            <w:right w:val="none" w:sz="0" w:space="0" w:color="auto"/>
          </w:divBdr>
        </w:div>
        <w:div w:id="799882374">
          <w:marLeft w:val="2520"/>
          <w:marRight w:val="0"/>
          <w:marTop w:val="100"/>
          <w:marBottom w:val="0"/>
          <w:divBdr>
            <w:top w:val="none" w:sz="0" w:space="0" w:color="auto"/>
            <w:left w:val="none" w:sz="0" w:space="0" w:color="auto"/>
            <w:bottom w:val="none" w:sz="0" w:space="0" w:color="auto"/>
            <w:right w:val="none" w:sz="0" w:space="0" w:color="auto"/>
          </w:divBdr>
        </w:div>
        <w:div w:id="155801358">
          <w:marLeft w:val="2520"/>
          <w:marRight w:val="0"/>
          <w:marTop w:val="100"/>
          <w:marBottom w:val="0"/>
          <w:divBdr>
            <w:top w:val="none" w:sz="0" w:space="0" w:color="auto"/>
            <w:left w:val="none" w:sz="0" w:space="0" w:color="auto"/>
            <w:bottom w:val="none" w:sz="0" w:space="0" w:color="auto"/>
            <w:right w:val="none" w:sz="0" w:space="0" w:color="auto"/>
          </w:divBdr>
        </w:div>
        <w:div w:id="559218843">
          <w:marLeft w:val="1800"/>
          <w:marRight w:val="0"/>
          <w:marTop w:val="100"/>
          <w:marBottom w:val="0"/>
          <w:divBdr>
            <w:top w:val="none" w:sz="0" w:space="0" w:color="auto"/>
            <w:left w:val="none" w:sz="0" w:space="0" w:color="auto"/>
            <w:bottom w:val="none" w:sz="0" w:space="0" w:color="auto"/>
            <w:right w:val="none" w:sz="0" w:space="0" w:color="auto"/>
          </w:divBdr>
        </w:div>
      </w:divsChild>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225264605">
      <w:bodyDiv w:val="1"/>
      <w:marLeft w:val="0"/>
      <w:marRight w:val="0"/>
      <w:marTop w:val="0"/>
      <w:marBottom w:val="0"/>
      <w:divBdr>
        <w:top w:val="none" w:sz="0" w:space="0" w:color="auto"/>
        <w:left w:val="none" w:sz="0" w:space="0" w:color="auto"/>
        <w:bottom w:val="none" w:sz="0" w:space="0" w:color="auto"/>
        <w:right w:val="none" w:sz="0" w:space="0" w:color="auto"/>
      </w:divBdr>
      <w:divsChild>
        <w:div w:id="1632907036">
          <w:marLeft w:val="1800"/>
          <w:marRight w:val="0"/>
          <w:marTop w:val="100"/>
          <w:marBottom w:val="0"/>
          <w:divBdr>
            <w:top w:val="none" w:sz="0" w:space="0" w:color="auto"/>
            <w:left w:val="none" w:sz="0" w:space="0" w:color="auto"/>
            <w:bottom w:val="none" w:sz="0" w:space="0" w:color="auto"/>
            <w:right w:val="none" w:sz="0" w:space="0" w:color="auto"/>
          </w:divBdr>
        </w:div>
      </w:divsChild>
    </w:div>
    <w:div w:id="1328945508">
      <w:bodyDiv w:val="1"/>
      <w:marLeft w:val="0"/>
      <w:marRight w:val="0"/>
      <w:marTop w:val="0"/>
      <w:marBottom w:val="0"/>
      <w:divBdr>
        <w:top w:val="none" w:sz="0" w:space="0" w:color="auto"/>
        <w:left w:val="none" w:sz="0" w:space="0" w:color="auto"/>
        <w:bottom w:val="none" w:sz="0" w:space="0" w:color="auto"/>
        <w:right w:val="none" w:sz="0" w:space="0" w:color="auto"/>
      </w:divBdr>
      <w:divsChild>
        <w:div w:id="14767210">
          <w:marLeft w:val="360"/>
          <w:marRight w:val="0"/>
          <w:marTop w:val="200"/>
          <w:marBottom w:val="0"/>
          <w:divBdr>
            <w:top w:val="none" w:sz="0" w:space="0" w:color="auto"/>
            <w:left w:val="none" w:sz="0" w:space="0" w:color="auto"/>
            <w:bottom w:val="none" w:sz="0" w:space="0" w:color="auto"/>
            <w:right w:val="none" w:sz="0" w:space="0" w:color="auto"/>
          </w:divBdr>
        </w:div>
        <w:div w:id="1547715516">
          <w:marLeft w:val="1080"/>
          <w:marRight w:val="0"/>
          <w:marTop w:val="100"/>
          <w:marBottom w:val="0"/>
          <w:divBdr>
            <w:top w:val="none" w:sz="0" w:space="0" w:color="auto"/>
            <w:left w:val="none" w:sz="0" w:space="0" w:color="auto"/>
            <w:bottom w:val="none" w:sz="0" w:space="0" w:color="auto"/>
            <w:right w:val="none" w:sz="0" w:space="0" w:color="auto"/>
          </w:divBdr>
        </w:div>
        <w:div w:id="929778635">
          <w:marLeft w:val="1080"/>
          <w:marRight w:val="0"/>
          <w:marTop w:val="100"/>
          <w:marBottom w:val="0"/>
          <w:divBdr>
            <w:top w:val="none" w:sz="0" w:space="0" w:color="auto"/>
            <w:left w:val="none" w:sz="0" w:space="0" w:color="auto"/>
            <w:bottom w:val="none" w:sz="0" w:space="0" w:color="auto"/>
            <w:right w:val="none" w:sz="0" w:space="0" w:color="auto"/>
          </w:divBdr>
        </w:div>
        <w:div w:id="1082414909">
          <w:marLeft w:val="1080"/>
          <w:marRight w:val="0"/>
          <w:marTop w:val="100"/>
          <w:marBottom w:val="0"/>
          <w:divBdr>
            <w:top w:val="none" w:sz="0" w:space="0" w:color="auto"/>
            <w:left w:val="none" w:sz="0" w:space="0" w:color="auto"/>
            <w:bottom w:val="none" w:sz="0" w:space="0" w:color="auto"/>
            <w:right w:val="none" w:sz="0" w:space="0" w:color="auto"/>
          </w:divBdr>
        </w:div>
      </w:divsChild>
    </w:div>
    <w:div w:id="1375275168">
      <w:bodyDiv w:val="1"/>
      <w:marLeft w:val="0"/>
      <w:marRight w:val="0"/>
      <w:marTop w:val="0"/>
      <w:marBottom w:val="0"/>
      <w:divBdr>
        <w:top w:val="none" w:sz="0" w:space="0" w:color="auto"/>
        <w:left w:val="none" w:sz="0" w:space="0" w:color="auto"/>
        <w:bottom w:val="none" w:sz="0" w:space="0" w:color="auto"/>
        <w:right w:val="none" w:sz="0" w:space="0" w:color="auto"/>
      </w:divBdr>
      <w:divsChild>
        <w:div w:id="845480220">
          <w:marLeft w:val="1080"/>
          <w:marRight w:val="0"/>
          <w:marTop w:val="100"/>
          <w:marBottom w:val="0"/>
          <w:divBdr>
            <w:top w:val="none" w:sz="0" w:space="0" w:color="auto"/>
            <w:left w:val="none" w:sz="0" w:space="0" w:color="auto"/>
            <w:bottom w:val="none" w:sz="0" w:space="0" w:color="auto"/>
            <w:right w:val="none" w:sz="0" w:space="0" w:color="auto"/>
          </w:divBdr>
        </w:div>
        <w:div w:id="1952276515">
          <w:marLeft w:val="1080"/>
          <w:marRight w:val="0"/>
          <w:marTop w:val="100"/>
          <w:marBottom w:val="0"/>
          <w:divBdr>
            <w:top w:val="none" w:sz="0" w:space="0" w:color="auto"/>
            <w:left w:val="none" w:sz="0" w:space="0" w:color="auto"/>
            <w:bottom w:val="none" w:sz="0" w:space="0" w:color="auto"/>
            <w:right w:val="none" w:sz="0" w:space="0" w:color="auto"/>
          </w:divBdr>
        </w:div>
        <w:div w:id="2063744743">
          <w:marLeft w:val="1800"/>
          <w:marRight w:val="0"/>
          <w:marTop w:val="100"/>
          <w:marBottom w:val="0"/>
          <w:divBdr>
            <w:top w:val="none" w:sz="0" w:space="0" w:color="auto"/>
            <w:left w:val="none" w:sz="0" w:space="0" w:color="auto"/>
            <w:bottom w:val="none" w:sz="0" w:space="0" w:color="auto"/>
            <w:right w:val="none" w:sz="0" w:space="0" w:color="auto"/>
          </w:divBdr>
        </w:div>
        <w:div w:id="835730428">
          <w:marLeft w:val="1080"/>
          <w:marRight w:val="0"/>
          <w:marTop w:val="100"/>
          <w:marBottom w:val="0"/>
          <w:divBdr>
            <w:top w:val="none" w:sz="0" w:space="0" w:color="auto"/>
            <w:left w:val="none" w:sz="0" w:space="0" w:color="auto"/>
            <w:bottom w:val="none" w:sz="0" w:space="0" w:color="auto"/>
            <w:right w:val="none" w:sz="0" w:space="0" w:color="auto"/>
          </w:divBdr>
        </w:div>
      </w:divsChild>
    </w:div>
    <w:div w:id="1391730334">
      <w:bodyDiv w:val="1"/>
      <w:marLeft w:val="0"/>
      <w:marRight w:val="0"/>
      <w:marTop w:val="0"/>
      <w:marBottom w:val="0"/>
      <w:divBdr>
        <w:top w:val="none" w:sz="0" w:space="0" w:color="auto"/>
        <w:left w:val="none" w:sz="0" w:space="0" w:color="auto"/>
        <w:bottom w:val="none" w:sz="0" w:space="0" w:color="auto"/>
        <w:right w:val="none" w:sz="0" w:space="0" w:color="auto"/>
      </w:divBdr>
      <w:divsChild>
        <w:div w:id="1466702468">
          <w:marLeft w:val="360"/>
          <w:marRight w:val="0"/>
          <w:marTop w:val="200"/>
          <w:marBottom w:val="0"/>
          <w:divBdr>
            <w:top w:val="none" w:sz="0" w:space="0" w:color="auto"/>
            <w:left w:val="none" w:sz="0" w:space="0" w:color="auto"/>
            <w:bottom w:val="none" w:sz="0" w:space="0" w:color="auto"/>
            <w:right w:val="none" w:sz="0" w:space="0" w:color="auto"/>
          </w:divBdr>
        </w:div>
      </w:divsChild>
    </w:div>
    <w:div w:id="1416198094">
      <w:bodyDiv w:val="1"/>
      <w:marLeft w:val="0"/>
      <w:marRight w:val="0"/>
      <w:marTop w:val="0"/>
      <w:marBottom w:val="0"/>
      <w:divBdr>
        <w:top w:val="none" w:sz="0" w:space="0" w:color="auto"/>
        <w:left w:val="none" w:sz="0" w:space="0" w:color="auto"/>
        <w:bottom w:val="none" w:sz="0" w:space="0" w:color="auto"/>
        <w:right w:val="none" w:sz="0" w:space="0" w:color="auto"/>
      </w:divBdr>
      <w:divsChild>
        <w:div w:id="595988375">
          <w:marLeft w:val="547"/>
          <w:marRight w:val="0"/>
          <w:marTop w:val="106"/>
          <w:marBottom w:val="0"/>
          <w:divBdr>
            <w:top w:val="none" w:sz="0" w:space="0" w:color="auto"/>
            <w:left w:val="none" w:sz="0" w:space="0" w:color="auto"/>
            <w:bottom w:val="none" w:sz="0" w:space="0" w:color="auto"/>
            <w:right w:val="none" w:sz="0" w:space="0" w:color="auto"/>
          </w:divBdr>
        </w:div>
        <w:div w:id="2071222949">
          <w:marLeft w:val="1166"/>
          <w:marRight w:val="0"/>
          <w:marTop w:val="96"/>
          <w:marBottom w:val="0"/>
          <w:divBdr>
            <w:top w:val="none" w:sz="0" w:space="0" w:color="auto"/>
            <w:left w:val="none" w:sz="0" w:space="0" w:color="auto"/>
            <w:bottom w:val="none" w:sz="0" w:space="0" w:color="auto"/>
            <w:right w:val="none" w:sz="0" w:space="0" w:color="auto"/>
          </w:divBdr>
        </w:div>
        <w:div w:id="1716350973">
          <w:marLeft w:val="1166"/>
          <w:marRight w:val="0"/>
          <w:marTop w:val="96"/>
          <w:marBottom w:val="0"/>
          <w:divBdr>
            <w:top w:val="none" w:sz="0" w:space="0" w:color="auto"/>
            <w:left w:val="none" w:sz="0" w:space="0" w:color="auto"/>
            <w:bottom w:val="none" w:sz="0" w:space="0" w:color="auto"/>
            <w:right w:val="none" w:sz="0" w:space="0" w:color="auto"/>
          </w:divBdr>
        </w:div>
        <w:div w:id="261378536">
          <w:marLeft w:val="1166"/>
          <w:marRight w:val="0"/>
          <w:marTop w:val="96"/>
          <w:marBottom w:val="0"/>
          <w:divBdr>
            <w:top w:val="none" w:sz="0" w:space="0" w:color="auto"/>
            <w:left w:val="none" w:sz="0" w:space="0" w:color="auto"/>
            <w:bottom w:val="none" w:sz="0" w:space="0" w:color="auto"/>
            <w:right w:val="none" w:sz="0" w:space="0" w:color="auto"/>
          </w:divBdr>
        </w:div>
      </w:divsChild>
    </w:div>
    <w:div w:id="1479762880">
      <w:bodyDiv w:val="1"/>
      <w:marLeft w:val="0"/>
      <w:marRight w:val="0"/>
      <w:marTop w:val="0"/>
      <w:marBottom w:val="0"/>
      <w:divBdr>
        <w:top w:val="none" w:sz="0" w:space="0" w:color="auto"/>
        <w:left w:val="none" w:sz="0" w:space="0" w:color="auto"/>
        <w:bottom w:val="none" w:sz="0" w:space="0" w:color="auto"/>
        <w:right w:val="none" w:sz="0" w:space="0" w:color="auto"/>
      </w:divBdr>
      <w:divsChild>
        <w:div w:id="1251501142">
          <w:marLeft w:val="1080"/>
          <w:marRight w:val="0"/>
          <w:marTop w:val="10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057560">
      <w:bodyDiv w:val="1"/>
      <w:marLeft w:val="0"/>
      <w:marRight w:val="0"/>
      <w:marTop w:val="0"/>
      <w:marBottom w:val="0"/>
      <w:divBdr>
        <w:top w:val="none" w:sz="0" w:space="0" w:color="auto"/>
        <w:left w:val="none" w:sz="0" w:space="0" w:color="auto"/>
        <w:bottom w:val="none" w:sz="0" w:space="0" w:color="auto"/>
        <w:right w:val="none" w:sz="0" w:space="0" w:color="auto"/>
      </w:divBdr>
      <w:divsChild>
        <w:div w:id="1104228647">
          <w:marLeft w:val="1080"/>
          <w:marRight w:val="0"/>
          <w:marTop w:val="100"/>
          <w:marBottom w:val="0"/>
          <w:divBdr>
            <w:top w:val="none" w:sz="0" w:space="0" w:color="auto"/>
            <w:left w:val="none" w:sz="0" w:space="0" w:color="auto"/>
            <w:bottom w:val="none" w:sz="0" w:space="0" w:color="auto"/>
            <w:right w:val="none" w:sz="0" w:space="0" w:color="auto"/>
          </w:divBdr>
        </w:div>
        <w:div w:id="782312533">
          <w:marLeft w:val="1800"/>
          <w:marRight w:val="0"/>
          <w:marTop w:val="100"/>
          <w:marBottom w:val="0"/>
          <w:divBdr>
            <w:top w:val="none" w:sz="0" w:space="0" w:color="auto"/>
            <w:left w:val="none" w:sz="0" w:space="0" w:color="auto"/>
            <w:bottom w:val="none" w:sz="0" w:space="0" w:color="auto"/>
            <w:right w:val="none" w:sz="0" w:space="0" w:color="auto"/>
          </w:divBdr>
        </w:div>
        <w:div w:id="483162416">
          <w:marLeft w:val="1800"/>
          <w:marRight w:val="0"/>
          <w:marTop w:val="100"/>
          <w:marBottom w:val="0"/>
          <w:divBdr>
            <w:top w:val="none" w:sz="0" w:space="0" w:color="auto"/>
            <w:left w:val="none" w:sz="0" w:space="0" w:color="auto"/>
            <w:bottom w:val="none" w:sz="0" w:space="0" w:color="auto"/>
            <w:right w:val="none" w:sz="0" w:space="0" w:color="auto"/>
          </w:divBdr>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562446409">
      <w:bodyDiv w:val="1"/>
      <w:marLeft w:val="0"/>
      <w:marRight w:val="0"/>
      <w:marTop w:val="0"/>
      <w:marBottom w:val="0"/>
      <w:divBdr>
        <w:top w:val="none" w:sz="0" w:space="0" w:color="auto"/>
        <w:left w:val="none" w:sz="0" w:space="0" w:color="auto"/>
        <w:bottom w:val="none" w:sz="0" w:space="0" w:color="auto"/>
        <w:right w:val="none" w:sz="0" w:space="0" w:color="auto"/>
      </w:divBdr>
      <w:divsChild>
        <w:div w:id="1050809400">
          <w:marLeft w:val="547"/>
          <w:marRight w:val="0"/>
          <w:marTop w:val="106"/>
          <w:marBottom w:val="0"/>
          <w:divBdr>
            <w:top w:val="none" w:sz="0" w:space="0" w:color="auto"/>
            <w:left w:val="none" w:sz="0" w:space="0" w:color="auto"/>
            <w:bottom w:val="none" w:sz="0" w:space="0" w:color="auto"/>
            <w:right w:val="none" w:sz="0" w:space="0" w:color="auto"/>
          </w:divBdr>
        </w:div>
        <w:div w:id="1854373423">
          <w:marLeft w:val="1166"/>
          <w:marRight w:val="0"/>
          <w:marTop w:val="96"/>
          <w:marBottom w:val="0"/>
          <w:divBdr>
            <w:top w:val="none" w:sz="0" w:space="0" w:color="auto"/>
            <w:left w:val="none" w:sz="0" w:space="0" w:color="auto"/>
            <w:bottom w:val="none" w:sz="0" w:space="0" w:color="auto"/>
            <w:right w:val="none" w:sz="0" w:space="0" w:color="auto"/>
          </w:divBdr>
        </w:div>
        <w:div w:id="448475749">
          <w:marLeft w:val="1800"/>
          <w:marRight w:val="0"/>
          <w:marTop w:val="82"/>
          <w:marBottom w:val="0"/>
          <w:divBdr>
            <w:top w:val="none" w:sz="0" w:space="0" w:color="auto"/>
            <w:left w:val="none" w:sz="0" w:space="0" w:color="auto"/>
            <w:bottom w:val="none" w:sz="0" w:space="0" w:color="auto"/>
            <w:right w:val="none" w:sz="0" w:space="0" w:color="auto"/>
          </w:divBdr>
        </w:div>
      </w:divsChild>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38366967">
      <w:bodyDiv w:val="1"/>
      <w:marLeft w:val="0"/>
      <w:marRight w:val="0"/>
      <w:marTop w:val="0"/>
      <w:marBottom w:val="0"/>
      <w:divBdr>
        <w:top w:val="none" w:sz="0" w:space="0" w:color="auto"/>
        <w:left w:val="none" w:sz="0" w:space="0" w:color="auto"/>
        <w:bottom w:val="none" w:sz="0" w:space="0" w:color="auto"/>
        <w:right w:val="none" w:sz="0" w:space="0" w:color="auto"/>
      </w:divBdr>
    </w:div>
    <w:div w:id="1938979277">
      <w:bodyDiv w:val="1"/>
      <w:marLeft w:val="0"/>
      <w:marRight w:val="0"/>
      <w:marTop w:val="0"/>
      <w:marBottom w:val="0"/>
      <w:divBdr>
        <w:top w:val="none" w:sz="0" w:space="0" w:color="auto"/>
        <w:left w:val="none" w:sz="0" w:space="0" w:color="auto"/>
        <w:bottom w:val="none" w:sz="0" w:space="0" w:color="auto"/>
        <w:right w:val="none" w:sz="0" w:space="0" w:color="auto"/>
      </w:divBdr>
      <w:divsChild>
        <w:div w:id="1927688880">
          <w:marLeft w:val="360"/>
          <w:marRight w:val="0"/>
          <w:marTop w:val="200"/>
          <w:marBottom w:val="0"/>
          <w:divBdr>
            <w:top w:val="none" w:sz="0" w:space="0" w:color="auto"/>
            <w:left w:val="none" w:sz="0" w:space="0" w:color="auto"/>
            <w:bottom w:val="none" w:sz="0" w:space="0" w:color="auto"/>
            <w:right w:val="none" w:sz="0" w:space="0" w:color="auto"/>
          </w:divBdr>
        </w:div>
        <w:div w:id="1041907358">
          <w:marLeft w:val="1080"/>
          <w:marRight w:val="0"/>
          <w:marTop w:val="100"/>
          <w:marBottom w:val="0"/>
          <w:divBdr>
            <w:top w:val="none" w:sz="0" w:space="0" w:color="auto"/>
            <w:left w:val="none" w:sz="0" w:space="0" w:color="auto"/>
            <w:bottom w:val="none" w:sz="0" w:space="0" w:color="auto"/>
            <w:right w:val="none" w:sz="0" w:space="0" w:color="auto"/>
          </w:divBdr>
        </w:div>
        <w:div w:id="1355305801">
          <w:marLeft w:val="360"/>
          <w:marRight w:val="0"/>
          <w:marTop w:val="200"/>
          <w:marBottom w:val="0"/>
          <w:divBdr>
            <w:top w:val="none" w:sz="0" w:space="0" w:color="auto"/>
            <w:left w:val="none" w:sz="0" w:space="0" w:color="auto"/>
            <w:bottom w:val="none" w:sz="0" w:space="0" w:color="auto"/>
            <w:right w:val="none" w:sz="0" w:space="0" w:color="auto"/>
          </w:divBdr>
        </w:div>
        <w:div w:id="757408893">
          <w:marLeft w:val="1080"/>
          <w:marRight w:val="0"/>
          <w:marTop w:val="100"/>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1968850654">
      <w:bodyDiv w:val="1"/>
      <w:marLeft w:val="0"/>
      <w:marRight w:val="0"/>
      <w:marTop w:val="0"/>
      <w:marBottom w:val="0"/>
      <w:divBdr>
        <w:top w:val="none" w:sz="0" w:space="0" w:color="auto"/>
        <w:left w:val="none" w:sz="0" w:space="0" w:color="auto"/>
        <w:bottom w:val="none" w:sz="0" w:space="0" w:color="auto"/>
        <w:right w:val="none" w:sz="0" w:space="0" w:color="auto"/>
      </w:divBdr>
      <w:divsChild>
        <w:div w:id="1836997828">
          <w:marLeft w:val="1080"/>
          <w:marRight w:val="0"/>
          <w:marTop w:val="100"/>
          <w:marBottom w:val="0"/>
          <w:divBdr>
            <w:top w:val="none" w:sz="0" w:space="0" w:color="auto"/>
            <w:left w:val="none" w:sz="0" w:space="0" w:color="auto"/>
            <w:bottom w:val="none" w:sz="0" w:space="0" w:color="auto"/>
            <w:right w:val="none" w:sz="0" w:space="0" w:color="auto"/>
          </w:divBdr>
        </w:div>
        <w:div w:id="1625111187">
          <w:marLeft w:val="1800"/>
          <w:marRight w:val="0"/>
          <w:marTop w:val="100"/>
          <w:marBottom w:val="0"/>
          <w:divBdr>
            <w:top w:val="none" w:sz="0" w:space="0" w:color="auto"/>
            <w:left w:val="none" w:sz="0" w:space="0" w:color="auto"/>
            <w:bottom w:val="none" w:sz="0" w:space="0" w:color="auto"/>
            <w:right w:val="none" w:sz="0" w:space="0" w:color="auto"/>
          </w:divBdr>
        </w:div>
        <w:div w:id="206795165">
          <w:marLeft w:val="1080"/>
          <w:marRight w:val="0"/>
          <w:marTop w:val="200"/>
          <w:marBottom w:val="0"/>
          <w:divBdr>
            <w:top w:val="none" w:sz="0" w:space="0" w:color="auto"/>
            <w:left w:val="none" w:sz="0" w:space="0" w:color="auto"/>
            <w:bottom w:val="none" w:sz="0" w:space="0" w:color="auto"/>
            <w:right w:val="none" w:sz="0" w:space="0" w:color="auto"/>
          </w:divBdr>
        </w:div>
        <w:div w:id="426779182">
          <w:marLeft w:val="360"/>
          <w:marRight w:val="0"/>
          <w:marTop w:val="200"/>
          <w:marBottom w:val="0"/>
          <w:divBdr>
            <w:top w:val="none" w:sz="0" w:space="0" w:color="auto"/>
            <w:left w:val="none" w:sz="0" w:space="0" w:color="auto"/>
            <w:bottom w:val="none" w:sz="0" w:space="0" w:color="auto"/>
            <w:right w:val="none" w:sz="0" w:space="0" w:color="auto"/>
          </w:divBdr>
        </w:div>
        <w:div w:id="1331300557">
          <w:marLeft w:val="360"/>
          <w:marRight w:val="0"/>
          <w:marTop w:val="200"/>
          <w:marBottom w:val="0"/>
          <w:divBdr>
            <w:top w:val="none" w:sz="0" w:space="0" w:color="auto"/>
            <w:left w:val="none" w:sz="0" w:space="0" w:color="auto"/>
            <w:bottom w:val="none" w:sz="0" w:space="0" w:color="auto"/>
            <w:right w:val="none" w:sz="0" w:space="0" w:color="auto"/>
          </w:divBdr>
        </w:div>
        <w:div w:id="1012729873">
          <w:marLeft w:val="360"/>
          <w:marRight w:val="0"/>
          <w:marTop w:val="200"/>
          <w:marBottom w:val="0"/>
          <w:divBdr>
            <w:top w:val="none" w:sz="0" w:space="0" w:color="auto"/>
            <w:left w:val="none" w:sz="0" w:space="0" w:color="auto"/>
            <w:bottom w:val="none" w:sz="0" w:space="0" w:color="auto"/>
            <w:right w:val="none" w:sz="0" w:space="0" w:color="auto"/>
          </w:divBdr>
        </w:div>
        <w:div w:id="25565712">
          <w:marLeft w:val="1080"/>
          <w:marRight w:val="0"/>
          <w:marTop w:val="100"/>
          <w:marBottom w:val="0"/>
          <w:divBdr>
            <w:top w:val="none" w:sz="0" w:space="0" w:color="auto"/>
            <w:left w:val="none" w:sz="0" w:space="0" w:color="auto"/>
            <w:bottom w:val="none" w:sz="0" w:space="0" w:color="auto"/>
            <w:right w:val="none" w:sz="0" w:space="0" w:color="auto"/>
          </w:divBdr>
        </w:div>
        <w:div w:id="104154625">
          <w:marLeft w:val="1080"/>
          <w:marRight w:val="0"/>
          <w:marTop w:val="100"/>
          <w:marBottom w:val="0"/>
          <w:divBdr>
            <w:top w:val="none" w:sz="0" w:space="0" w:color="auto"/>
            <w:left w:val="none" w:sz="0" w:space="0" w:color="auto"/>
            <w:bottom w:val="none" w:sz="0" w:space="0" w:color="auto"/>
            <w:right w:val="none" w:sz="0" w:space="0" w:color="auto"/>
          </w:divBdr>
        </w:div>
        <w:div w:id="2069647297">
          <w:marLeft w:val="360"/>
          <w:marRight w:val="0"/>
          <w:marTop w:val="200"/>
          <w:marBottom w:val="0"/>
          <w:divBdr>
            <w:top w:val="none" w:sz="0" w:space="0" w:color="auto"/>
            <w:left w:val="none" w:sz="0" w:space="0" w:color="auto"/>
            <w:bottom w:val="none" w:sz="0" w:space="0" w:color="auto"/>
            <w:right w:val="none" w:sz="0" w:space="0" w:color="auto"/>
          </w:divBdr>
        </w:div>
        <w:div w:id="98532592">
          <w:marLeft w:val="360"/>
          <w:marRight w:val="0"/>
          <w:marTop w:val="200"/>
          <w:marBottom w:val="0"/>
          <w:divBdr>
            <w:top w:val="none" w:sz="0" w:space="0" w:color="auto"/>
            <w:left w:val="none" w:sz="0" w:space="0" w:color="auto"/>
            <w:bottom w:val="none" w:sz="0" w:space="0" w:color="auto"/>
            <w:right w:val="none" w:sz="0" w:space="0" w:color="auto"/>
          </w:divBdr>
        </w:div>
        <w:div w:id="983434440">
          <w:marLeft w:val="360"/>
          <w:marRight w:val="0"/>
          <w:marTop w:val="200"/>
          <w:marBottom w:val="0"/>
          <w:divBdr>
            <w:top w:val="none" w:sz="0" w:space="0" w:color="auto"/>
            <w:left w:val="none" w:sz="0" w:space="0" w:color="auto"/>
            <w:bottom w:val="none" w:sz="0" w:space="0" w:color="auto"/>
            <w:right w:val="none" w:sz="0" w:space="0" w:color="auto"/>
          </w:divBdr>
        </w:div>
      </w:divsChild>
    </w:div>
    <w:div w:id="2073846814">
      <w:bodyDiv w:val="1"/>
      <w:marLeft w:val="0"/>
      <w:marRight w:val="0"/>
      <w:marTop w:val="0"/>
      <w:marBottom w:val="0"/>
      <w:divBdr>
        <w:top w:val="none" w:sz="0" w:space="0" w:color="auto"/>
        <w:left w:val="none" w:sz="0" w:space="0" w:color="auto"/>
        <w:bottom w:val="none" w:sz="0" w:space="0" w:color="auto"/>
        <w:right w:val="none" w:sz="0" w:space="0" w:color="auto"/>
      </w:divBdr>
      <w:divsChild>
        <w:div w:id="1689717103">
          <w:marLeft w:val="1080"/>
          <w:marRight w:val="0"/>
          <w:marTop w:val="100"/>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C9FF3-EE0D-458F-A17D-EC9412AFE1E4}">
  <ds:schemaRefs>
    <ds:schemaRef ds:uri="http://schemas.openxmlformats.org/officeDocument/2006/bibliography"/>
  </ds:schemaRefs>
</ds:datastoreItem>
</file>

<file path=customXml/itemProps2.xml><?xml version="1.0" encoding="utf-8"?>
<ds:datastoreItem xmlns:ds="http://schemas.openxmlformats.org/officeDocument/2006/customXml" ds:itemID="{B5FE5A68-31B5-4206-8794-ED014ACEC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5</Pages>
  <Words>1758</Words>
  <Characters>10022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creator>Roy Hu</dc:creator>
  <cp:lastModifiedBy>Roy Hu</cp:lastModifiedBy>
  <cp:revision>12</cp:revision>
  <dcterms:created xsi:type="dcterms:W3CDTF">2020-08-03T09:00:00Z</dcterms:created>
  <dcterms:modified xsi:type="dcterms:W3CDTF">2020-08-07T10:53:00Z</dcterms:modified>
</cp:coreProperties>
</file>